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9BB9" w14:textId="7A6111A5" w:rsidR="00381D12" w:rsidRPr="00C93BC7" w:rsidRDefault="00381D12" w:rsidP="00BD788D">
      <w:pPr>
        <w:spacing w:after="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Questionnaire </w:t>
      </w:r>
      <w:r w:rsidR="00952B59" w:rsidRPr="00C93BC7">
        <w:rPr>
          <w:rFonts w:asciiTheme="majorHAnsi" w:hAnsiTheme="majorHAnsi"/>
          <w:b/>
          <w:sz w:val="24"/>
          <w:szCs w:val="24"/>
          <w:lang w:val="fr-FR"/>
        </w:rPr>
        <w:t xml:space="preserve">de communication et </w:t>
      </w:r>
      <w:r w:rsidR="00871433" w:rsidRPr="00C93BC7">
        <w:rPr>
          <w:rFonts w:asciiTheme="majorHAnsi" w:hAnsiTheme="majorHAnsi"/>
          <w:b/>
          <w:sz w:val="24"/>
          <w:szCs w:val="24"/>
          <w:lang w:val="fr-FR"/>
        </w:rPr>
        <w:t xml:space="preserve">de </w:t>
      </w:r>
      <w:r w:rsidR="00952B59" w:rsidRPr="00C93BC7">
        <w:rPr>
          <w:rFonts w:asciiTheme="majorHAnsi" w:hAnsiTheme="majorHAnsi"/>
          <w:b/>
          <w:sz w:val="24"/>
          <w:szCs w:val="24"/>
          <w:lang w:val="fr-FR"/>
        </w:rPr>
        <w:t>coopération pendant le tr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a</w:t>
      </w:r>
      <w:r w:rsidR="00952B59" w:rsidRPr="00C93BC7">
        <w:rPr>
          <w:rFonts w:asciiTheme="majorHAnsi" w:hAnsiTheme="majorHAnsi"/>
          <w:b/>
          <w:sz w:val="24"/>
          <w:szCs w:val="24"/>
          <w:lang w:val="fr-FR"/>
        </w:rPr>
        <w:t>i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t</w:t>
      </w:r>
      <w:r w:rsidR="00952B59" w:rsidRPr="00C93BC7">
        <w:rPr>
          <w:rFonts w:asciiTheme="majorHAnsi" w:hAnsiTheme="majorHAnsi"/>
          <w:b/>
          <w:sz w:val="24"/>
          <w:szCs w:val="24"/>
          <w:lang w:val="fr-FR"/>
        </w:rPr>
        <w:t>e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ment (QCCT)</w:t>
      </w:r>
    </w:p>
    <w:p w14:paraId="671EEC9C" w14:textId="4BA29A6F" w:rsidR="00381D12" w:rsidRPr="00C93BC7" w:rsidRDefault="009450DA" w:rsidP="00381D12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M.Makara-Studzińska/</w:t>
      </w:r>
      <w:r w:rsidR="00381D12" w:rsidRPr="00C93BC7">
        <w:rPr>
          <w:rFonts w:asciiTheme="majorHAnsi" w:hAnsiTheme="majorHAnsi"/>
          <w:b/>
          <w:sz w:val="24"/>
          <w:szCs w:val="24"/>
          <w:lang w:val="fr-FR"/>
        </w:rPr>
        <w:t>M.Załuski</w:t>
      </w:r>
    </w:p>
    <w:p w14:paraId="286805CC" w14:textId="77777777" w:rsidR="00381D12" w:rsidRPr="00C93BC7" w:rsidRDefault="00381D12" w:rsidP="00381D12">
      <w:pPr>
        <w:jc w:val="both"/>
        <w:rPr>
          <w:rFonts w:asciiTheme="majorHAnsi" w:hAnsiTheme="majorHAnsi"/>
          <w:b/>
          <w:sz w:val="24"/>
          <w:szCs w:val="24"/>
          <w:lang w:val="fr-FR"/>
        </w:rPr>
      </w:pPr>
    </w:p>
    <w:p w14:paraId="39B336E1" w14:textId="19D46C7D" w:rsidR="00381D12" w:rsidRPr="00C93BC7" w:rsidRDefault="00991C78" w:rsidP="00381D12">
      <w:pPr>
        <w:jc w:val="center"/>
        <w:rPr>
          <w:rFonts w:asciiTheme="majorHAnsi" w:hAnsiTheme="majorHAnsi"/>
          <w:color w:val="FF0000"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color w:val="FF0000"/>
          <w:sz w:val="24"/>
          <w:szCs w:val="24"/>
          <w:lang w:val="fr-FR"/>
        </w:rPr>
        <w:t>CLE ET INDICAT</w:t>
      </w:r>
      <w:r w:rsidR="00221E78" w:rsidRPr="00C93BC7">
        <w:rPr>
          <w:rFonts w:asciiTheme="majorHAnsi" w:hAnsiTheme="majorHAnsi"/>
          <w:b/>
          <w:color w:val="FF0000"/>
          <w:sz w:val="24"/>
          <w:szCs w:val="24"/>
          <w:lang w:val="fr-FR"/>
        </w:rPr>
        <w:t>IONS D’INTERPRETATION</w:t>
      </w:r>
    </w:p>
    <w:p w14:paraId="2B4D326D" w14:textId="2BBB2C3B" w:rsidR="00C01769" w:rsidRPr="00C93BC7" w:rsidRDefault="00991C78" w:rsidP="007F7987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L’instrument fournit au médecin des </w:t>
      </w:r>
      <w:r w:rsidR="00BE508C" w:rsidRPr="00C93BC7">
        <w:rPr>
          <w:rFonts w:asciiTheme="majorHAnsi" w:hAnsiTheme="majorHAnsi"/>
          <w:sz w:val="24"/>
          <w:szCs w:val="24"/>
          <w:lang w:val="fr-FR"/>
        </w:rPr>
        <w:t>information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>s concernant l’</w:t>
      </w:r>
      <w:r w:rsidRPr="00C93BC7">
        <w:rPr>
          <w:rFonts w:asciiTheme="majorHAnsi" w:hAnsiTheme="majorHAnsi"/>
          <w:sz w:val="24"/>
          <w:szCs w:val="24"/>
          <w:lang w:val="fr-FR"/>
        </w:rPr>
        <w:t>auto-évaluation</w:t>
      </w:r>
      <w:r w:rsidR="00BE508C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 xml:space="preserve">de sa </w:t>
      </w:r>
      <w:r w:rsidR="00B7547C" w:rsidRPr="00C93BC7">
        <w:rPr>
          <w:rFonts w:asciiTheme="majorHAnsi" w:hAnsiTheme="majorHAnsi"/>
          <w:sz w:val="24"/>
          <w:szCs w:val="24"/>
          <w:lang w:val="fr-FR"/>
        </w:rPr>
        <w:t xml:space="preserve">communication 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>avec le</w:t>
      </w:r>
      <w:r w:rsidR="00084AA0" w:rsidRPr="00C93BC7">
        <w:rPr>
          <w:rFonts w:asciiTheme="majorHAnsi" w:hAnsiTheme="majorHAnsi"/>
          <w:sz w:val="24"/>
          <w:szCs w:val="24"/>
          <w:lang w:val="fr-FR"/>
        </w:rPr>
        <w:t xml:space="preserve"> patient 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 xml:space="preserve">et </w:t>
      </w:r>
      <w:r w:rsidR="00327CCB" w:rsidRPr="00C93BC7">
        <w:rPr>
          <w:rFonts w:asciiTheme="majorHAnsi" w:hAnsiTheme="majorHAnsi"/>
          <w:sz w:val="24"/>
          <w:szCs w:val="24"/>
          <w:lang w:val="fr-FR"/>
        </w:rPr>
        <w:t xml:space="preserve">de 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>leur</w:t>
      </w:r>
      <w:r w:rsidR="00084AA0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3153F8" w:rsidRPr="00C93BC7">
        <w:rPr>
          <w:rFonts w:asciiTheme="majorHAnsi" w:hAnsiTheme="majorHAnsi"/>
          <w:sz w:val="24"/>
          <w:szCs w:val="24"/>
          <w:lang w:val="fr-FR"/>
        </w:rPr>
        <w:t>coopération</w:t>
      </w:r>
      <w:r w:rsidR="00084AA0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>lors de traitement</w:t>
      </w:r>
      <w:r w:rsidR="00084AA0" w:rsidRPr="00C93BC7">
        <w:rPr>
          <w:rFonts w:asciiTheme="majorHAnsi" w:hAnsiTheme="majorHAnsi"/>
          <w:sz w:val="24"/>
          <w:szCs w:val="24"/>
          <w:lang w:val="fr-FR"/>
        </w:rPr>
        <w:t xml:space="preserve"> ambulato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>i</w:t>
      </w:r>
      <w:r w:rsidR="00084AA0" w:rsidRPr="00C93BC7">
        <w:rPr>
          <w:rFonts w:asciiTheme="majorHAnsi" w:hAnsiTheme="majorHAnsi"/>
          <w:sz w:val="24"/>
          <w:szCs w:val="24"/>
          <w:lang w:val="fr-FR"/>
        </w:rPr>
        <w:t>r</w:t>
      </w:r>
      <w:r w:rsidR="00E0158A" w:rsidRPr="00C93BC7">
        <w:rPr>
          <w:rFonts w:asciiTheme="majorHAnsi" w:hAnsiTheme="majorHAnsi"/>
          <w:sz w:val="24"/>
          <w:szCs w:val="24"/>
          <w:lang w:val="fr-FR"/>
        </w:rPr>
        <w:t>e</w:t>
      </w:r>
      <w:r w:rsidR="003153F8" w:rsidRPr="00C93BC7">
        <w:rPr>
          <w:rFonts w:asciiTheme="majorHAnsi" w:hAnsiTheme="majorHAnsi"/>
          <w:sz w:val="24"/>
          <w:szCs w:val="24"/>
          <w:lang w:val="fr-FR"/>
        </w:rPr>
        <w:t>. Ces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 xml:space="preserve"> information</w:t>
      </w:r>
      <w:r w:rsidR="003153F8" w:rsidRPr="00C93BC7">
        <w:rPr>
          <w:rFonts w:asciiTheme="majorHAnsi" w:hAnsiTheme="majorHAnsi"/>
          <w:sz w:val="24"/>
          <w:szCs w:val="24"/>
          <w:lang w:val="fr-FR"/>
        </w:rPr>
        <w:t>s peuvent être divisées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106C6D" w:rsidRPr="00C93BC7">
        <w:rPr>
          <w:rFonts w:asciiTheme="majorHAnsi" w:hAnsiTheme="majorHAnsi"/>
          <w:sz w:val="24"/>
          <w:szCs w:val="24"/>
          <w:lang w:val="fr-FR"/>
        </w:rPr>
        <w:t xml:space="preserve">en 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 xml:space="preserve">5 </w:t>
      </w:r>
      <w:r w:rsidR="003153F8" w:rsidRPr="00C93BC7">
        <w:rPr>
          <w:rFonts w:asciiTheme="majorHAnsi" w:hAnsiTheme="majorHAnsi"/>
          <w:sz w:val="24"/>
          <w:szCs w:val="24"/>
          <w:lang w:val="fr-FR"/>
        </w:rPr>
        <w:t>groupes :</w:t>
      </w:r>
    </w:p>
    <w:p w14:paraId="4B944D86" w14:textId="15B59916" w:rsidR="00381D12" w:rsidRPr="00C93BC7" w:rsidRDefault="00D3616E" w:rsidP="0008625D">
      <w:pPr>
        <w:spacing w:after="0"/>
        <w:ind w:firstLine="708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- </w:t>
      </w:r>
      <w:r w:rsidR="003548BA" w:rsidRPr="00C93BC7">
        <w:rPr>
          <w:rFonts w:asciiTheme="majorHAnsi" w:hAnsiTheme="majorHAnsi"/>
          <w:sz w:val="24"/>
          <w:szCs w:val="24"/>
          <w:lang w:val="fr-FR"/>
        </w:rPr>
        <w:t xml:space="preserve">les 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>information</w:t>
      </w:r>
      <w:r w:rsidR="003548BA" w:rsidRPr="00C93BC7">
        <w:rPr>
          <w:rFonts w:asciiTheme="majorHAnsi" w:hAnsiTheme="majorHAnsi"/>
          <w:sz w:val="24"/>
          <w:szCs w:val="24"/>
          <w:lang w:val="fr-FR"/>
        </w:rPr>
        <w:t>s sur le contenu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 xml:space="preserve"> (group</w:t>
      </w:r>
      <w:r w:rsidR="003548BA" w:rsidRPr="00C93BC7">
        <w:rPr>
          <w:rFonts w:asciiTheme="majorHAnsi" w:hAnsiTheme="majorHAnsi"/>
          <w:sz w:val="24"/>
          <w:szCs w:val="24"/>
          <w:lang w:val="fr-FR"/>
        </w:rPr>
        <w:t>e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 xml:space="preserve"> 1</w:t>
      </w:r>
      <w:r w:rsidR="008E03F0" w:rsidRPr="00C93BC7">
        <w:rPr>
          <w:rFonts w:asciiTheme="majorHAnsi" w:hAnsiTheme="majorHAnsi"/>
          <w:sz w:val="24"/>
          <w:szCs w:val="24"/>
          <w:lang w:val="fr-FR"/>
        </w:rPr>
        <w:t xml:space="preserve">), </w:t>
      </w:r>
      <w:r w:rsidR="00536FB4" w:rsidRPr="00C93BC7">
        <w:rPr>
          <w:rFonts w:asciiTheme="majorHAnsi" w:hAnsiTheme="majorHAnsi"/>
          <w:sz w:val="24"/>
          <w:szCs w:val="24"/>
          <w:lang w:val="fr-FR"/>
        </w:rPr>
        <w:t xml:space="preserve">la </w:t>
      </w:r>
      <w:r w:rsidR="00770D49" w:rsidRPr="00C93BC7">
        <w:rPr>
          <w:rFonts w:asciiTheme="majorHAnsi" w:hAnsiTheme="majorHAnsi"/>
          <w:sz w:val="24"/>
          <w:szCs w:val="24"/>
          <w:lang w:val="fr-FR"/>
        </w:rPr>
        <w:t>dimension</w:t>
      </w:r>
      <w:r w:rsidR="008E03F0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50223F" w:rsidRPr="00C93BC7">
        <w:rPr>
          <w:rFonts w:asciiTheme="majorHAnsi" w:hAnsiTheme="majorHAnsi"/>
          <w:sz w:val="24"/>
          <w:szCs w:val="24"/>
          <w:lang w:val="fr-FR"/>
        </w:rPr>
        <w:t xml:space="preserve">affective </w:t>
      </w:r>
      <w:r w:rsidR="008E03F0" w:rsidRPr="00C93BC7">
        <w:rPr>
          <w:rFonts w:asciiTheme="majorHAnsi" w:hAnsiTheme="majorHAnsi"/>
          <w:sz w:val="24"/>
          <w:szCs w:val="24"/>
          <w:lang w:val="fr-FR"/>
        </w:rPr>
        <w:t>(group</w:t>
      </w:r>
      <w:r w:rsidR="00536FB4" w:rsidRPr="00C93BC7">
        <w:rPr>
          <w:rFonts w:asciiTheme="majorHAnsi" w:hAnsiTheme="majorHAnsi"/>
          <w:sz w:val="24"/>
          <w:szCs w:val="24"/>
          <w:lang w:val="fr-FR"/>
        </w:rPr>
        <w:t xml:space="preserve">e 2) et 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 xml:space="preserve">dimension </w:t>
      </w:r>
      <w:r w:rsidR="00536FB4" w:rsidRPr="00C93BC7">
        <w:rPr>
          <w:rFonts w:asciiTheme="majorHAnsi" w:hAnsiTheme="majorHAnsi"/>
          <w:sz w:val="24"/>
          <w:szCs w:val="24"/>
          <w:lang w:val="fr-FR"/>
        </w:rPr>
        <w:t xml:space="preserve">opérationnelle 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(group</w:t>
      </w:r>
      <w:r w:rsidR="005E74D6" w:rsidRPr="00C93BC7">
        <w:rPr>
          <w:rFonts w:asciiTheme="majorHAnsi" w:hAnsiTheme="majorHAnsi"/>
          <w:sz w:val="24"/>
          <w:szCs w:val="24"/>
          <w:lang w:val="fr-FR"/>
        </w:rPr>
        <w:t>e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 xml:space="preserve"> 3) </w:t>
      </w:r>
      <w:r w:rsidR="00E537B5" w:rsidRPr="00C93BC7">
        <w:rPr>
          <w:rFonts w:asciiTheme="majorHAnsi" w:hAnsiTheme="majorHAnsi"/>
          <w:sz w:val="24"/>
          <w:szCs w:val="24"/>
          <w:lang w:val="fr-FR"/>
        </w:rPr>
        <w:t>de l’entretie</w:t>
      </w:r>
      <w:r w:rsidR="00503BE9" w:rsidRPr="00C93BC7">
        <w:rPr>
          <w:rFonts w:asciiTheme="majorHAnsi" w:hAnsiTheme="majorHAnsi"/>
          <w:sz w:val="24"/>
          <w:szCs w:val="24"/>
          <w:lang w:val="fr-FR"/>
        </w:rPr>
        <w:t>n</w:t>
      </w:r>
      <w:r w:rsidR="005E74D6" w:rsidRPr="00C93BC7">
        <w:rPr>
          <w:rFonts w:asciiTheme="majorHAnsi" w:hAnsiTheme="majorHAnsi"/>
          <w:sz w:val="24"/>
          <w:szCs w:val="24"/>
          <w:lang w:val="fr-FR"/>
        </w:rPr>
        <w:t xml:space="preserve"> médical </w:t>
      </w:r>
      <w:r w:rsidR="00445A19" w:rsidRPr="00C93BC7">
        <w:rPr>
          <w:rFonts w:asciiTheme="majorHAnsi" w:hAnsiTheme="majorHAnsi"/>
          <w:sz w:val="24"/>
          <w:szCs w:val="24"/>
          <w:lang w:val="fr-FR"/>
        </w:rPr>
        <w:t>(Roter, et al., 1997)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14:paraId="136EE3ED" w14:textId="53CB3DDA" w:rsidR="009B0AAE" w:rsidRPr="00C93BC7" w:rsidRDefault="00D3616E" w:rsidP="0008625D">
      <w:pPr>
        <w:tabs>
          <w:tab w:val="left" w:pos="900"/>
        </w:tabs>
        <w:spacing w:after="0"/>
        <w:ind w:firstLine="720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-</w:t>
      </w:r>
      <w:r w:rsidR="0008625D">
        <w:rPr>
          <w:rFonts w:asciiTheme="majorHAnsi" w:hAnsiTheme="majorHAnsi"/>
          <w:sz w:val="24"/>
          <w:szCs w:val="24"/>
          <w:lang w:val="fr-FR"/>
        </w:rPr>
        <w:t>.</w:t>
      </w:r>
      <w:r w:rsidR="005E74D6" w:rsidRPr="00C93BC7">
        <w:rPr>
          <w:rFonts w:asciiTheme="majorHAnsi" w:hAnsiTheme="majorHAnsi"/>
          <w:sz w:val="24"/>
          <w:szCs w:val="24"/>
          <w:lang w:val="fr-FR"/>
        </w:rPr>
        <w:t xml:space="preserve">les 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informa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tion</w:t>
      </w:r>
      <w:r w:rsidR="005E74D6" w:rsidRPr="00C93BC7">
        <w:rPr>
          <w:rFonts w:asciiTheme="majorHAnsi" w:hAnsiTheme="majorHAnsi"/>
          <w:sz w:val="24"/>
          <w:szCs w:val="24"/>
          <w:lang w:val="fr-FR"/>
        </w:rPr>
        <w:t>s sur le comportement pro-</w:t>
      </w:r>
      <w:r w:rsidR="009B17EE" w:rsidRPr="00C93BC7">
        <w:rPr>
          <w:rFonts w:asciiTheme="majorHAnsi" w:hAnsiTheme="majorHAnsi"/>
          <w:sz w:val="24"/>
          <w:szCs w:val="24"/>
          <w:lang w:val="fr-FR"/>
        </w:rPr>
        <w:t>santé</w:t>
      </w:r>
      <w:r w:rsidR="005E74D6" w:rsidRPr="00C93BC7">
        <w:rPr>
          <w:rFonts w:asciiTheme="majorHAnsi" w:hAnsiTheme="majorHAnsi"/>
          <w:sz w:val="24"/>
          <w:szCs w:val="24"/>
          <w:lang w:val="fr-FR"/>
        </w:rPr>
        <w:t xml:space="preserve"> du 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patient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co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nformes aux recommandations du médecin</w:t>
      </w:r>
      <w:r w:rsidR="009B0AAE" w:rsidRPr="00C93BC7">
        <w:rPr>
          <w:rFonts w:asciiTheme="majorHAnsi" w:hAnsiTheme="majorHAnsi"/>
          <w:sz w:val="24"/>
          <w:szCs w:val="24"/>
          <w:lang w:val="fr-FR"/>
        </w:rPr>
        <w:t xml:space="preserve"> (gr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oup</w:t>
      </w:r>
      <w:r w:rsidR="005E74D6" w:rsidRPr="00C93BC7">
        <w:rPr>
          <w:rFonts w:asciiTheme="majorHAnsi" w:hAnsiTheme="majorHAnsi"/>
          <w:sz w:val="24"/>
          <w:szCs w:val="24"/>
          <w:lang w:val="fr-FR"/>
        </w:rPr>
        <w:t>e</w:t>
      </w:r>
      <w:r w:rsidR="009B0AAE" w:rsidRPr="00C93BC7">
        <w:rPr>
          <w:rFonts w:asciiTheme="majorHAnsi" w:hAnsiTheme="majorHAnsi"/>
          <w:sz w:val="24"/>
          <w:szCs w:val="24"/>
          <w:lang w:val="fr-FR"/>
        </w:rPr>
        <w:t xml:space="preserve"> 4)</w:t>
      </w:r>
    </w:p>
    <w:p w14:paraId="202AB133" w14:textId="4BEC7B03" w:rsidR="00381D12" w:rsidRPr="00C93BC7" w:rsidRDefault="00D3616E" w:rsidP="0008625D">
      <w:pPr>
        <w:spacing w:after="0"/>
        <w:ind w:firstLine="708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-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l’évaluation de la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 xml:space="preserve"> communication, 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de sa coopération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et de la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 xml:space="preserve"> confi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a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nce 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e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n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vers le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 xml:space="preserve"> patient</w:t>
      </w:r>
      <w:r w:rsidR="007F7987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50472" w:rsidRPr="00C93BC7">
        <w:rPr>
          <w:rFonts w:asciiTheme="majorHAnsi" w:hAnsiTheme="majorHAnsi"/>
          <w:sz w:val="24"/>
          <w:szCs w:val="24"/>
          <w:lang w:val="fr-FR"/>
        </w:rPr>
        <w:t>(group</w:t>
      </w:r>
      <w:r w:rsidR="000637FD" w:rsidRPr="00C93BC7">
        <w:rPr>
          <w:rFonts w:asciiTheme="majorHAnsi" w:hAnsiTheme="majorHAnsi"/>
          <w:sz w:val="24"/>
          <w:szCs w:val="24"/>
          <w:lang w:val="fr-FR"/>
        </w:rPr>
        <w:t>e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5)</w:t>
      </w:r>
      <w:r w:rsidR="001D1D6D" w:rsidRPr="00C93BC7">
        <w:rPr>
          <w:rFonts w:asciiTheme="majorHAnsi" w:hAnsiTheme="majorHAnsi"/>
          <w:sz w:val="24"/>
          <w:szCs w:val="24"/>
          <w:lang w:val="fr-FR"/>
        </w:rPr>
        <w:t>.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14:paraId="20DCAA8D" w14:textId="77777777" w:rsidR="00FE7AA8" w:rsidRPr="00C93BC7" w:rsidRDefault="00FE7AA8" w:rsidP="00FE7AA8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02E285F9" w14:textId="60B1AC2A" w:rsidR="001D1D6D" w:rsidRPr="00C93BC7" w:rsidRDefault="000637FD" w:rsidP="00FE7AA8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L</w:t>
      </w:r>
      <w:r w:rsidR="00F10899" w:rsidRPr="00C93BC7">
        <w:rPr>
          <w:rFonts w:asciiTheme="majorHAnsi" w:hAnsiTheme="majorHAnsi"/>
          <w:sz w:val="24"/>
          <w:szCs w:val="24"/>
          <w:lang w:val="fr-FR"/>
        </w:rPr>
        <w:t xml:space="preserve">es 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>réponses</w:t>
      </w:r>
      <w:r w:rsidR="00F10899" w:rsidRPr="00C93BC7">
        <w:rPr>
          <w:rFonts w:asciiTheme="majorHAnsi" w:hAnsiTheme="majorHAnsi"/>
          <w:sz w:val="24"/>
          <w:szCs w:val="24"/>
          <w:lang w:val="fr-FR"/>
        </w:rPr>
        <w:t xml:space="preserve"> aux questions </w:t>
      </w:r>
      <w:r w:rsidR="009522D7" w:rsidRPr="00C93BC7">
        <w:rPr>
          <w:rFonts w:asciiTheme="majorHAnsi" w:hAnsiTheme="majorHAnsi"/>
          <w:sz w:val="24"/>
          <w:szCs w:val="24"/>
          <w:lang w:val="fr-FR"/>
        </w:rPr>
        <w:t xml:space="preserve">qui analysent 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>le processus de communication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 xml:space="preserve">avec le patient sont 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>évaluées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 xml:space="preserve"> sur l’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>échelle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 xml:space="preserve"> de </w:t>
      </w:r>
      <w:r w:rsidR="00AA4AEB" w:rsidRPr="00C93BC7">
        <w:rPr>
          <w:rFonts w:asciiTheme="majorHAnsi" w:hAnsiTheme="majorHAnsi"/>
          <w:sz w:val="24"/>
          <w:szCs w:val="24"/>
          <w:lang w:val="fr-FR"/>
        </w:rPr>
        <w:t>1 (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 xml:space="preserve">Je </w:t>
      </w:r>
      <w:r w:rsidR="00315F4B" w:rsidRPr="00C93BC7">
        <w:rPr>
          <w:rFonts w:asciiTheme="majorHAnsi" w:hAnsiTheme="majorHAnsi"/>
          <w:sz w:val="24"/>
          <w:szCs w:val="24"/>
          <w:lang w:val="fr-FR"/>
        </w:rPr>
        <w:t xml:space="preserve">ne 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 xml:space="preserve">suis </w:t>
      </w:r>
      <w:r w:rsidR="00315F4B" w:rsidRPr="00C93BC7">
        <w:rPr>
          <w:rFonts w:asciiTheme="majorHAnsi" w:hAnsiTheme="majorHAnsi"/>
          <w:sz w:val="24"/>
          <w:szCs w:val="24"/>
          <w:lang w:val="fr-FR"/>
        </w:rPr>
        <w:t>pas du tout</w:t>
      </w:r>
      <w:r w:rsidR="00CE3AB0" w:rsidRPr="00C93BC7">
        <w:rPr>
          <w:rFonts w:asciiTheme="majorHAnsi" w:hAnsiTheme="majorHAnsi"/>
          <w:sz w:val="24"/>
          <w:szCs w:val="24"/>
          <w:lang w:val="fr-FR"/>
        </w:rPr>
        <w:t xml:space="preserve"> d’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>accord) à</w:t>
      </w:r>
      <w:r w:rsidR="00AA4AEB" w:rsidRPr="00C93BC7">
        <w:rPr>
          <w:rFonts w:asciiTheme="majorHAnsi" w:hAnsiTheme="majorHAnsi"/>
          <w:sz w:val="24"/>
          <w:szCs w:val="24"/>
          <w:lang w:val="fr-FR"/>
        </w:rPr>
        <w:t xml:space="preserve"> 5 (</w:t>
      </w:r>
      <w:r w:rsidR="00315F4B" w:rsidRPr="00C93BC7">
        <w:rPr>
          <w:rFonts w:asciiTheme="majorHAnsi" w:hAnsiTheme="majorHAnsi"/>
          <w:sz w:val="24"/>
          <w:szCs w:val="24"/>
          <w:lang w:val="fr-FR"/>
        </w:rPr>
        <w:t xml:space="preserve">Je suis tout 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>à</w:t>
      </w:r>
      <w:r w:rsidR="00315F4B" w:rsidRPr="00C93BC7">
        <w:rPr>
          <w:rFonts w:asciiTheme="majorHAnsi" w:hAnsiTheme="majorHAnsi"/>
          <w:sz w:val="24"/>
          <w:szCs w:val="24"/>
          <w:lang w:val="fr-FR"/>
        </w:rPr>
        <w:t xml:space="preserve"> fait d’accord</w:t>
      </w:r>
      <w:r w:rsidR="00AA4AEB" w:rsidRPr="00C93BC7">
        <w:rPr>
          <w:rFonts w:asciiTheme="majorHAnsi" w:hAnsiTheme="majorHAnsi"/>
          <w:sz w:val="24"/>
          <w:szCs w:val="24"/>
          <w:lang w:val="fr-FR"/>
        </w:rPr>
        <w:t>).</w:t>
      </w:r>
      <w:r w:rsidR="00BB340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E0542" w:rsidRPr="00C93BC7">
        <w:rPr>
          <w:rFonts w:asciiTheme="majorHAnsi" w:hAnsiTheme="majorHAnsi"/>
          <w:b/>
          <w:sz w:val="24"/>
          <w:szCs w:val="24"/>
          <w:lang w:val="fr-FR"/>
        </w:rPr>
        <w:t>ATTENTION:</w:t>
      </w:r>
      <w:r w:rsidR="00D9321D" w:rsidRPr="00C93BC7">
        <w:rPr>
          <w:rFonts w:asciiTheme="majorHAnsi" w:hAnsiTheme="majorHAnsi"/>
          <w:b/>
          <w:sz w:val="24"/>
          <w:szCs w:val="24"/>
          <w:lang w:val="fr-FR"/>
        </w:rPr>
        <w:t xml:space="preserve"> questions </w:t>
      </w:r>
      <w:r w:rsidR="000E0542" w:rsidRPr="00C93BC7">
        <w:rPr>
          <w:rFonts w:asciiTheme="majorHAnsi" w:hAnsiTheme="majorHAnsi"/>
          <w:b/>
          <w:sz w:val="24"/>
          <w:szCs w:val="24"/>
          <w:lang w:val="fr-FR"/>
        </w:rPr>
        <w:t>marquées</w:t>
      </w:r>
      <w:r w:rsidR="00F10899" w:rsidRPr="00C93BC7">
        <w:rPr>
          <w:rFonts w:asciiTheme="majorHAnsi" w:hAnsiTheme="majorHAnsi"/>
          <w:b/>
          <w:sz w:val="24"/>
          <w:szCs w:val="24"/>
          <w:lang w:val="fr-FR"/>
        </w:rPr>
        <w:t xml:space="preserve"> d’</w:t>
      </w:r>
      <w:r w:rsidR="00BB3402" w:rsidRPr="00C93BC7">
        <w:rPr>
          <w:rFonts w:asciiTheme="majorHAnsi" w:hAnsiTheme="majorHAnsi"/>
          <w:b/>
          <w:sz w:val="24"/>
          <w:szCs w:val="24"/>
          <w:lang w:val="fr-FR"/>
        </w:rPr>
        <w:t>*</w:t>
      </w:r>
      <w:r w:rsidR="00F10899" w:rsidRPr="00C93BC7">
        <w:rPr>
          <w:rFonts w:asciiTheme="majorHAnsi" w:hAnsiTheme="majorHAnsi"/>
          <w:b/>
          <w:sz w:val="24"/>
          <w:szCs w:val="24"/>
          <w:lang w:val="fr-FR"/>
        </w:rPr>
        <w:t xml:space="preserve"> devraient </w:t>
      </w:r>
      <w:r w:rsidR="000E0542" w:rsidRPr="00C93BC7">
        <w:rPr>
          <w:rFonts w:asciiTheme="majorHAnsi" w:hAnsiTheme="majorHAnsi"/>
          <w:b/>
          <w:sz w:val="24"/>
          <w:szCs w:val="24"/>
          <w:lang w:val="fr-FR"/>
        </w:rPr>
        <w:t>être</w:t>
      </w:r>
      <w:r w:rsidR="00F10899" w:rsidRPr="00C93BC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0E0542" w:rsidRPr="00C93BC7">
        <w:rPr>
          <w:rFonts w:asciiTheme="majorHAnsi" w:hAnsiTheme="majorHAnsi"/>
          <w:b/>
          <w:sz w:val="24"/>
          <w:szCs w:val="24"/>
          <w:lang w:val="fr-FR"/>
        </w:rPr>
        <w:t>codées inversement :</w:t>
      </w:r>
      <w:r w:rsidR="00D50F5C" w:rsidRPr="00C93BC7">
        <w:rPr>
          <w:rFonts w:asciiTheme="majorHAnsi" w:hAnsiTheme="majorHAnsi"/>
          <w:b/>
          <w:sz w:val="24"/>
          <w:szCs w:val="24"/>
          <w:lang w:val="fr-FR"/>
        </w:rPr>
        <w:t xml:space="preserve"> 1 </w:t>
      </w:r>
      <w:r w:rsidR="000E0542" w:rsidRPr="00C93BC7">
        <w:rPr>
          <w:rFonts w:asciiTheme="majorHAnsi" w:hAnsiTheme="majorHAnsi"/>
          <w:b/>
          <w:sz w:val="24"/>
          <w:szCs w:val="24"/>
          <w:lang w:val="fr-FR"/>
        </w:rPr>
        <w:t>doit être remplacé par 5, 2 par</w:t>
      </w:r>
      <w:r w:rsidR="00D50F5C" w:rsidRPr="00C93BC7">
        <w:rPr>
          <w:rFonts w:asciiTheme="majorHAnsi" w:hAnsiTheme="majorHAnsi"/>
          <w:b/>
          <w:sz w:val="24"/>
          <w:szCs w:val="24"/>
          <w:lang w:val="fr-FR"/>
        </w:rPr>
        <w:t xml:space="preserve"> 4, etc.</w:t>
      </w:r>
      <w:r w:rsidR="00D50F5C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 xml:space="preserve">Les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résultats</w:t>
      </w:r>
      <w:r w:rsidR="00862D60" w:rsidRPr="00C93BC7">
        <w:rPr>
          <w:rFonts w:asciiTheme="majorHAnsi" w:hAnsiTheme="majorHAnsi"/>
          <w:sz w:val="24"/>
          <w:szCs w:val="24"/>
          <w:lang w:val="fr-FR"/>
        </w:rPr>
        <w:t xml:space="preserve"> du q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 xml:space="preserve">uestionnaire sont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présentés</w:t>
      </w:r>
      <w:r w:rsidR="000E0542" w:rsidRPr="00C93BC7">
        <w:rPr>
          <w:rFonts w:asciiTheme="majorHAnsi" w:hAnsiTheme="majorHAnsi"/>
          <w:sz w:val="24"/>
          <w:szCs w:val="24"/>
          <w:lang w:val="fr-FR"/>
        </w:rPr>
        <w:t xml:space="preserve"> en forme</w:t>
      </w:r>
      <w:r w:rsidR="001D1D6D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4E5911" w:rsidRPr="00C93BC7">
        <w:rPr>
          <w:rFonts w:asciiTheme="majorHAnsi" w:hAnsiTheme="majorHAnsi"/>
          <w:sz w:val="24"/>
          <w:szCs w:val="24"/>
          <w:lang w:val="fr-FR"/>
        </w:rPr>
        <w:t xml:space="preserve">globale et </w:t>
      </w:r>
      <w:r w:rsidR="00194721" w:rsidRPr="00C93BC7">
        <w:rPr>
          <w:rFonts w:asciiTheme="majorHAnsi" w:hAnsiTheme="majorHAnsi"/>
          <w:sz w:val="24"/>
          <w:szCs w:val="24"/>
          <w:lang w:val="fr-FR"/>
        </w:rPr>
        <w:t>partielle</w:t>
      </w:r>
      <w:r w:rsidR="004E5911" w:rsidRPr="00C93BC7">
        <w:rPr>
          <w:rFonts w:asciiTheme="majorHAnsi" w:hAnsiTheme="majorHAnsi"/>
          <w:sz w:val="24"/>
          <w:szCs w:val="24"/>
          <w:lang w:val="fr-FR"/>
        </w:rPr>
        <w:t>.</w:t>
      </w:r>
      <w:r w:rsidR="00705AFE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14:paraId="41852D69" w14:textId="473A4A11" w:rsidR="001B02C0" w:rsidRPr="00C93BC7" w:rsidRDefault="00194721" w:rsidP="00FE7AA8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Le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résultat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partiel est une somme des points obtenus </w:t>
      </w:r>
      <w:r w:rsidR="00A97556" w:rsidRPr="00C93BC7">
        <w:rPr>
          <w:rFonts w:asciiTheme="majorHAnsi" w:hAnsiTheme="majorHAnsi"/>
          <w:sz w:val="24"/>
          <w:szCs w:val="24"/>
          <w:lang w:val="fr-FR"/>
        </w:rPr>
        <w:t xml:space="preserve">en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répondant</w:t>
      </w:r>
      <w:r w:rsidR="00A97556" w:rsidRPr="00C93BC7">
        <w:rPr>
          <w:rFonts w:asciiTheme="majorHAnsi" w:hAnsiTheme="majorHAnsi"/>
          <w:sz w:val="24"/>
          <w:szCs w:val="24"/>
          <w:lang w:val="fr-FR"/>
        </w:rPr>
        <w:t xml:space="preserve"> aux questions </w:t>
      </w:r>
      <w:r w:rsidR="001B02C0" w:rsidRPr="00C93BC7">
        <w:rPr>
          <w:rFonts w:asciiTheme="majorHAnsi" w:hAnsiTheme="majorHAnsi"/>
          <w:sz w:val="24"/>
          <w:szCs w:val="24"/>
          <w:lang w:val="fr-FR"/>
        </w:rPr>
        <w:t xml:space="preserve">qui analysent les informations appartenant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à</w:t>
      </w:r>
      <w:r w:rsidR="001B02C0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774C51" w:rsidRPr="00C93BC7">
        <w:rPr>
          <w:rFonts w:asciiTheme="majorHAnsi" w:hAnsiTheme="majorHAnsi"/>
          <w:sz w:val="24"/>
          <w:szCs w:val="24"/>
          <w:lang w:val="fr-FR"/>
        </w:rPr>
        <w:t>chac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u</w:t>
      </w:r>
      <w:r w:rsidR="00774C51" w:rsidRPr="00C93BC7">
        <w:rPr>
          <w:rFonts w:asciiTheme="majorHAnsi" w:hAnsiTheme="majorHAnsi"/>
          <w:sz w:val="24"/>
          <w:szCs w:val="24"/>
          <w:lang w:val="fr-FR"/>
        </w:rPr>
        <w:t>n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e</w:t>
      </w:r>
      <w:r w:rsidR="001B02C0" w:rsidRPr="00C93BC7">
        <w:rPr>
          <w:rFonts w:asciiTheme="majorHAnsi" w:hAnsiTheme="majorHAnsi"/>
          <w:sz w:val="24"/>
          <w:szCs w:val="24"/>
          <w:lang w:val="fr-FR"/>
        </w:rPr>
        <w:t xml:space="preserve"> des 5 groupes, selon la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clé</w:t>
      </w:r>
      <w:r w:rsidR="001B02C0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présentée</w:t>
      </w:r>
      <w:r w:rsidR="001B02C0" w:rsidRPr="00C93BC7">
        <w:rPr>
          <w:rFonts w:asciiTheme="majorHAnsi" w:hAnsiTheme="majorHAnsi"/>
          <w:sz w:val="24"/>
          <w:szCs w:val="24"/>
          <w:lang w:val="fr-FR"/>
        </w:rPr>
        <w:t xml:space="preserve"> ci-dessous.</w:t>
      </w:r>
      <w:r w:rsidR="009A38B0" w:rsidRPr="00C93BC7">
        <w:rPr>
          <w:rFonts w:asciiTheme="majorHAnsi" w:hAnsiTheme="majorHAnsi"/>
          <w:sz w:val="24"/>
          <w:szCs w:val="24"/>
          <w:lang w:val="fr-FR"/>
        </w:rPr>
        <w:t xml:space="preserve"> Le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résultat</w:t>
      </w:r>
      <w:r w:rsidR="009A38B0" w:rsidRPr="00C93BC7">
        <w:rPr>
          <w:rFonts w:asciiTheme="majorHAnsi" w:hAnsiTheme="majorHAnsi"/>
          <w:sz w:val="24"/>
          <w:szCs w:val="24"/>
          <w:lang w:val="fr-FR"/>
        </w:rPr>
        <w:t xml:space="preserve"> global est une somme des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réponses à</w:t>
      </w:r>
      <w:r w:rsidR="009A38B0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toutes</w:t>
      </w:r>
      <w:r w:rsidR="009A38B0" w:rsidRPr="00C93BC7">
        <w:rPr>
          <w:rFonts w:asciiTheme="majorHAnsi" w:hAnsiTheme="majorHAnsi"/>
          <w:sz w:val="24"/>
          <w:szCs w:val="24"/>
          <w:lang w:val="fr-FR"/>
        </w:rPr>
        <w:t xml:space="preserve"> les questions</w:t>
      </w:r>
      <w:r w:rsidR="00862D60" w:rsidRPr="00C93BC7">
        <w:rPr>
          <w:rFonts w:asciiTheme="majorHAnsi" w:hAnsiTheme="majorHAnsi"/>
          <w:sz w:val="24"/>
          <w:szCs w:val="24"/>
          <w:lang w:val="fr-FR"/>
        </w:rPr>
        <w:t xml:space="preserve"> du q</w:t>
      </w:r>
      <w:r w:rsidR="009A38B0" w:rsidRPr="00C93BC7">
        <w:rPr>
          <w:rFonts w:asciiTheme="majorHAnsi" w:hAnsiTheme="majorHAnsi"/>
          <w:sz w:val="24"/>
          <w:szCs w:val="24"/>
          <w:lang w:val="fr-FR"/>
        </w:rPr>
        <w:t xml:space="preserve">uestionnaire et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se contient entre minimum 22 points et maximum</w:t>
      </w:r>
      <w:r w:rsidR="00774C51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>110 points</w:t>
      </w:r>
      <w:r w:rsidR="009A38B0" w:rsidRPr="00C93BC7">
        <w:rPr>
          <w:rFonts w:asciiTheme="majorHAnsi" w:hAnsiTheme="majorHAnsi"/>
          <w:sz w:val="24"/>
          <w:szCs w:val="24"/>
          <w:lang w:val="fr-FR"/>
        </w:rPr>
        <w:t>.</w:t>
      </w:r>
      <w:r w:rsidR="00CA244D" w:rsidRPr="00C93BC7">
        <w:rPr>
          <w:rFonts w:asciiTheme="majorHAnsi" w:hAnsiTheme="majorHAnsi"/>
          <w:sz w:val="24"/>
          <w:szCs w:val="24"/>
          <w:lang w:val="fr-FR"/>
        </w:rPr>
        <w:t xml:space="preserve"> Le nombre des points obtenus est l’indicateur</w:t>
      </w:r>
      <w:r w:rsidR="000A445D" w:rsidRPr="00C93BC7">
        <w:rPr>
          <w:rFonts w:asciiTheme="majorHAnsi" w:hAnsiTheme="majorHAnsi"/>
          <w:sz w:val="24"/>
          <w:szCs w:val="24"/>
          <w:lang w:val="fr-FR"/>
        </w:rPr>
        <w:t xml:space="preserve"> direct de la communication et de la </w:t>
      </w:r>
      <w:r w:rsidR="00C55E9C" w:rsidRPr="00C93BC7">
        <w:rPr>
          <w:rFonts w:asciiTheme="majorHAnsi" w:hAnsiTheme="majorHAnsi"/>
          <w:sz w:val="24"/>
          <w:szCs w:val="24"/>
          <w:lang w:val="fr-FR"/>
        </w:rPr>
        <w:t>coopération</w:t>
      </w:r>
      <w:r w:rsidR="000A445D" w:rsidRPr="00C93BC7">
        <w:rPr>
          <w:rFonts w:asciiTheme="majorHAnsi" w:hAnsiTheme="majorHAnsi"/>
          <w:sz w:val="24"/>
          <w:szCs w:val="24"/>
          <w:lang w:val="fr-FR"/>
        </w:rPr>
        <w:t xml:space="preserve"> avec le patient.</w:t>
      </w:r>
    </w:p>
    <w:p w14:paraId="5B476B9F" w14:textId="77777777" w:rsidR="00381D12" w:rsidRPr="00C93BC7" w:rsidRDefault="00381D12" w:rsidP="00381D12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7276FCAD" w14:textId="77777777" w:rsidR="00C93BC7" w:rsidRPr="00C93BC7" w:rsidRDefault="00C93BC7" w:rsidP="00381D12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fr-FR"/>
        </w:rPr>
      </w:pPr>
    </w:p>
    <w:p w14:paraId="5DF8ACD2" w14:textId="4E368AAC" w:rsidR="00381D12" w:rsidRPr="00C93BC7" w:rsidRDefault="00774C51" w:rsidP="00C93BC7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sz w:val="24"/>
          <w:szCs w:val="24"/>
          <w:lang w:val="fr-FR"/>
        </w:rPr>
        <w:t>Groupe</w:t>
      </w:r>
      <w:r w:rsidR="00381D12" w:rsidRPr="00C93BC7">
        <w:rPr>
          <w:rFonts w:asciiTheme="majorHAnsi" w:hAnsiTheme="majorHAnsi"/>
          <w:b/>
          <w:sz w:val="24"/>
          <w:szCs w:val="24"/>
          <w:lang w:val="fr-FR"/>
        </w:rPr>
        <w:t xml:space="preserve"> I. </w:t>
      </w:r>
      <w:r w:rsidR="001A0EAD" w:rsidRPr="00C93BC7">
        <w:rPr>
          <w:rFonts w:asciiTheme="majorHAnsi" w:hAnsiTheme="majorHAnsi"/>
          <w:b/>
          <w:sz w:val="24"/>
          <w:szCs w:val="24"/>
          <w:lang w:val="fr-FR"/>
        </w:rPr>
        <w:t>Transfert d’informations (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catégories</w:t>
      </w:r>
      <w:r w:rsidR="001A0EAD" w:rsidRPr="00C93BC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9B6D7D" w:rsidRPr="00C93BC7">
        <w:rPr>
          <w:rFonts w:asciiTheme="majorHAnsi" w:hAnsiTheme="majorHAnsi"/>
          <w:b/>
          <w:sz w:val="24"/>
          <w:szCs w:val="24"/>
          <w:lang w:val="fr-FR"/>
        </w:rPr>
        <w:t>con</w:t>
      </w:r>
      <w:r w:rsidR="001C4573" w:rsidRPr="00C93BC7">
        <w:rPr>
          <w:rFonts w:asciiTheme="majorHAnsi" w:hAnsiTheme="majorHAnsi"/>
          <w:b/>
          <w:sz w:val="24"/>
          <w:szCs w:val="24"/>
          <w:lang w:val="fr-FR"/>
        </w:rPr>
        <w:t>c</w:t>
      </w:r>
      <w:r w:rsidR="009B6D7D" w:rsidRPr="00C93BC7">
        <w:rPr>
          <w:rFonts w:asciiTheme="majorHAnsi" w:hAnsiTheme="majorHAnsi"/>
          <w:b/>
          <w:sz w:val="24"/>
          <w:szCs w:val="24"/>
          <w:lang w:val="fr-FR"/>
        </w:rPr>
        <w:t>ernant l</w:t>
      </w:r>
      <w:r w:rsidR="001A0EAD" w:rsidRPr="00C93BC7">
        <w:rPr>
          <w:rFonts w:asciiTheme="majorHAnsi" w:hAnsiTheme="majorHAnsi"/>
          <w:b/>
          <w:sz w:val="24"/>
          <w:szCs w:val="24"/>
          <w:lang w:val="fr-FR"/>
        </w:rPr>
        <w:t xml:space="preserve">e contenu de </w:t>
      </w:r>
      <w:r w:rsidR="00E537B5" w:rsidRPr="00C93BC7">
        <w:rPr>
          <w:rFonts w:asciiTheme="majorHAnsi" w:hAnsiTheme="majorHAnsi"/>
          <w:b/>
          <w:sz w:val="24"/>
          <w:szCs w:val="24"/>
          <w:lang w:val="fr-FR"/>
        </w:rPr>
        <w:t>l’entretie</w:t>
      </w:r>
      <w:r w:rsidR="005F78AF" w:rsidRPr="00C93BC7">
        <w:rPr>
          <w:rFonts w:asciiTheme="majorHAnsi" w:hAnsiTheme="majorHAnsi"/>
          <w:b/>
          <w:sz w:val="24"/>
          <w:szCs w:val="24"/>
          <w:lang w:val="fr-FR"/>
        </w:rPr>
        <w:t>n</w:t>
      </w:r>
      <w:r w:rsidR="00381D12" w:rsidRPr="00C93BC7">
        <w:rPr>
          <w:rFonts w:asciiTheme="majorHAnsi" w:hAnsiTheme="majorHAnsi"/>
          <w:b/>
          <w:sz w:val="24"/>
          <w:szCs w:val="24"/>
          <w:lang w:val="fr-FR"/>
        </w:rPr>
        <w:t>)</w:t>
      </w:r>
    </w:p>
    <w:p w14:paraId="280ACA02" w14:textId="30CE8DC7" w:rsidR="00381D12" w:rsidRPr="00C93BC7" w:rsidRDefault="00036A08" w:rsidP="00C93B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Poser de</w:t>
      </w:r>
      <w:r w:rsidR="001A0EAD" w:rsidRPr="00C93BC7">
        <w:rPr>
          <w:rFonts w:asciiTheme="majorHAnsi" w:hAnsiTheme="majorHAnsi"/>
          <w:sz w:val="24"/>
          <w:szCs w:val="24"/>
          <w:lang w:val="fr-FR"/>
        </w:rPr>
        <w:t>s questions ouvertes</w:t>
      </w:r>
      <w:r w:rsidR="00E3783F" w:rsidRPr="00C93BC7">
        <w:rPr>
          <w:rFonts w:asciiTheme="majorHAnsi" w:hAnsiTheme="majorHAnsi"/>
          <w:sz w:val="24"/>
          <w:szCs w:val="24"/>
          <w:lang w:val="fr-FR"/>
        </w:rPr>
        <w:t xml:space="preserve"> (p</w:t>
      </w:r>
      <w:r w:rsidRPr="00C93BC7">
        <w:rPr>
          <w:rFonts w:asciiTheme="majorHAnsi" w:hAnsiTheme="majorHAnsi"/>
          <w:sz w:val="24"/>
          <w:szCs w:val="24"/>
          <w:lang w:val="fr-FR"/>
        </w:rPr>
        <w:t>oi</w:t>
      </w:r>
      <w:r w:rsidR="00E3783F" w:rsidRPr="00C93BC7">
        <w:rPr>
          <w:rFonts w:asciiTheme="majorHAnsi" w:hAnsiTheme="majorHAnsi"/>
          <w:sz w:val="24"/>
          <w:szCs w:val="24"/>
          <w:lang w:val="fr-FR"/>
        </w:rPr>
        <w:t>nt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1</w:t>
      </w:r>
      <w:r w:rsidR="00381D12" w:rsidRPr="00C93BC7">
        <w:rPr>
          <w:rFonts w:asciiTheme="majorHAnsi" w:hAnsiTheme="majorHAnsi"/>
          <w:sz w:val="24"/>
          <w:szCs w:val="24"/>
          <w:vertAlign w:val="superscript"/>
          <w:lang w:val="fr-FR"/>
        </w:rPr>
        <w:t>*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)</w:t>
      </w:r>
    </w:p>
    <w:p w14:paraId="40F480C6" w14:textId="5737D7FF" w:rsidR="00381D12" w:rsidRPr="00C93BC7" w:rsidRDefault="00C1642C" w:rsidP="00C93B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Apport</w:t>
      </w:r>
      <w:r w:rsidR="00423794" w:rsidRPr="00C93BC7">
        <w:rPr>
          <w:rFonts w:asciiTheme="majorHAnsi" w:hAnsiTheme="majorHAnsi"/>
          <w:sz w:val="24"/>
          <w:szCs w:val="24"/>
          <w:lang w:val="fr-FR"/>
        </w:rPr>
        <w:t>er des informations</w:t>
      </w:r>
      <w:r w:rsidR="00D24163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914E00" w:rsidRPr="00C93BC7">
        <w:rPr>
          <w:rFonts w:asciiTheme="majorHAnsi" w:hAnsiTheme="majorHAnsi"/>
          <w:sz w:val="24"/>
          <w:szCs w:val="24"/>
          <w:lang w:val="fr-FR"/>
        </w:rPr>
        <w:t>biomédical</w:t>
      </w:r>
      <w:r w:rsidR="009B17EE" w:rsidRPr="00C93BC7">
        <w:rPr>
          <w:rFonts w:asciiTheme="majorHAnsi" w:hAnsiTheme="majorHAnsi"/>
          <w:sz w:val="24"/>
          <w:szCs w:val="24"/>
          <w:lang w:val="fr-FR"/>
        </w:rPr>
        <w:t>es</w:t>
      </w:r>
      <w:r w:rsidR="00D24163" w:rsidRPr="00C93BC7">
        <w:rPr>
          <w:rFonts w:asciiTheme="majorHAnsi" w:hAnsiTheme="majorHAnsi"/>
          <w:sz w:val="24"/>
          <w:szCs w:val="24"/>
          <w:lang w:val="fr-FR"/>
        </w:rPr>
        <w:t xml:space="preserve">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="00D24163"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4, 9)</w:t>
      </w:r>
    </w:p>
    <w:p w14:paraId="7EFD01CB" w14:textId="56227504" w:rsidR="00381D12" w:rsidRPr="00C93BC7" w:rsidRDefault="00426889" w:rsidP="00C93B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Apport</w:t>
      </w:r>
      <w:r w:rsidR="00D24163" w:rsidRPr="00C93BC7">
        <w:rPr>
          <w:rFonts w:asciiTheme="majorHAnsi" w:hAnsiTheme="majorHAnsi"/>
          <w:sz w:val="24"/>
          <w:szCs w:val="24"/>
          <w:lang w:val="fr-FR"/>
        </w:rPr>
        <w:t>er des informations psychosociales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="00D24163"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10, 11)</w:t>
      </w:r>
    </w:p>
    <w:p w14:paraId="4B3ACF18" w14:textId="5DC0D0FD" w:rsidR="00381D12" w:rsidRPr="00C93BC7" w:rsidRDefault="009B17EE" w:rsidP="00C93BC7">
      <w:p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L’étendue théorique : minimum 5 points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ma</w:t>
      </w:r>
      <w:r w:rsidRPr="00C93BC7">
        <w:rPr>
          <w:rFonts w:asciiTheme="majorHAnsi" w:hAnsiTheme="majorHAnsi"/>
          <w:sz w:val="24"/>
          <w:szCs w:val="24"/>
          <w:lang w:val="fr-FR"/>
        </w:rPr>
        <w:t>ximum 25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.</w:t>
      </w:r>
    </w:p>
    <w:p w14:paraId="2A27996C" w14:textId="4578455E" w:rsidR="00381D12" w:rsidRPr="00C93BC7" w:rsidRDefault="00381D12" w:rsidP="00C93BC7">
      <w:pPr>
        <w:pStyle w:val="Akapitzlist"/>
        <w:spacing w:line="360" w:lineRule="auto"/>
        <w:ind w:hanging="720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sz w:val="24"/>
          <w:szCs w:val="24"/>
          <w:lang w:val="fr-FR"/>
        </w:rPr>
        <w:t>Gr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o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up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e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 II. </w:t>
      </w:r>
      <w:r w:rsidR="00E537B5" w:rsidRPr="00C93BC7">
        <w:rPr>
          <w:rFonts w:asciiTheme="majorHAnsi" w:hAnsiTheme="majorHAnsi"/>
          <w:b/>
          <w:sz w:val="24"/>
          <w:szCs w:val="24"/>
          <w:lang w:val="fr-FR"/>
        </w:rPr>
        <w:t>L’atmosphère de l’entretie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n (catégories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 af</w:t>
      </w:r>
      <w:r w:rsidR="00E537B5" w:rsidRPr="00C93BC7">
        <w:rPr>
          <w:rFonts w:asciiTheme="majorHAnsi" w:hAnsiTheme="majorHAnsi"/>
          <w:b/>
          <w:sz w:val="24"/>
          <w:szCs w:val="24"/>
          <w:lang w:val="fr-FR"/>
        </w:rPr>
        <w:t>fectives de l’entretie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n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)</w:t>
      </w:r>
    </w:p>
    <w:p w14:paraId="4C358592" w14:textId="4A916D3E" w:rsidR="00381D12" w:rsidRPr="00C93BC7" w:rsidRDefault="009B17EE" w:rsidP="00C93BC7">
      <w:pPr>
        <w:pStyle w:val="Akapitzlist"/>
        <w:numPr>
          <w:ilvl w:val="0"/>
          <w:numId w:val="2"/>
        </w:numPr>
        <w:spacing w:line="360" w:lineRule="auto"/>
        <w:ind w:left="360" w:firstLine="0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Simplicité de langage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5, 6)</w:t>
      </w:r>
    </w:p>
    <w:p w14:paraId="3C521ADD" w14:textId="5CF1505C" w:rsidR="00381D12" w:rsidRPr="00C93BC7" w:rsidRDefault="009B17EE" w:rsidP="00C93BC7">
      <w:pPr>
        <w:pStyle w:val="Akapitzlist"/>
        <w:numPr>
          <w:ilvl w:val="0"/>
          <w:numId w:val="2"/>
        </w:numPr>
        <w:spacing w:line="360" w:lineRule="auto"/>
        <w:ind w:left="360" w:firstLine="0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Attention port</w:t>
      </w:r>
      <w:r w:rsidR="005F78AF" w:rsidRPr="00C93BC7">
        <w:rPr>
          <w:rFonts w:asciiTheme="majorHAnsi" w:hAnsiTheme="majorHAnsi"/>
          <w:sz w:val="24"/>
          <w:szCs w:val="24"/>
          <w:lang w:val="fr-FR"/>
        </w:rPr>
        <w:t xml:space="preserve">ée </w:t>
      </w:r>
      <w:r w:rsidR="00E537B5" w:rsidRPr="00C93BC7">
        <w:rPr>
          <w:rFonts w:asciiTheme="majorHAnsi" w:hAnsiTheme="majorHAnsi"/>
          <w:sz w:val="24"/>
          <w:szCs w:val="24"/>
          <w:lang w:val="fr-FR"/>
        </w:rPr>
        <w:t>à l’atmosphère de l’entretie</w:t>
      </w:r>
      <w:r w:rsidR="005F78AF" w:rsidRPr="00C93BC7">
        <w:rPr>
          <w:rFonts w:asciiTheme="majorHAnsi" w:hAnsiTheme="majorHAnsi"/>
          <w:sz w:val="24"/>
          <w:szCs w:val="24"/>
          <w:lang w:val="fr-FR"/>
        </w:rPr>
        <w:t>n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7, 8) </w:t>
      </w:r>
    </w:p>
    <w:p w14:paraId="34DD6E8C" w14:textId="1B640994" w:rsidR="00381D12" w:rsidRPr="00C93BC7" w:rsidRDefault="009B17EE" w:rsidP="00C93BC7">
      <w:p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L’étendue théorique : minimum 4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ma</w:t>
      </w:r>
      <w:r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imum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20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.</w:t>
      </w:r>
    </w:p>
    <w:p w14:paraId="2DE6B7AB" w14:textId="61A48740" w:rsidR="00381D12" w:rsidRPr="00C93BC7" w:rsidRDefault="00381D12" w:rsidP="00C93BC7">
      <w:pPr>
        <w:pStyle w:val="Akapitzlist"/>
        <w:spacing w:line="360" w:lineRule="auto"/>
        <w:ind w:left="1080" w:hanging="1080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sz w:val="24"/>
          <w:szCs w:val="24"/>
          <w:lang w:val="fr-FR"/>
        </w:rPr>
        <w:lastRenderedPageBreak/>
        <w:t>Gr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oupe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 III. 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Coopération pendant le traitement (catégories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9B17EE" w:rsidRPr="00C93BC7">
        <w:rPr>
          <w:rFonts w:asciiTheme="majorHAnsi" w:hAnsiTheme="majorHAnsi"/>
          <w:b/>
          <w:sz w:val="24"/>
          <w:szCs w:val="24"/>
          <w:lang w:val="fr-FR"/>
        </w:rPr>
        <w:t>opérationnelles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)</w:t>
      </w:r>
    </w:p>
    <w:p w14:paraId="0720E78D" w14:textId="4EF68196" w:rsidR="00381D12" w:rsidRPr="00C93BC7" w:rsidRDefault="000E7E82" w:rsidP="00C93BC7">
      <w:pPr>
        <w:pStyle w:val="Akapitzlist"/>
        <w:numPr>
          <w:ilvl w:val="0"/>
          <w:numId w:val="3"/>
        </w:numPr>
        <w:spacing w:line="360" w:lineRule="auto"/>
        <w:ind w:left="360" w:firstLine="0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Oter le patient d’un doute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 2)</w:t>
      </w:r>
    </w:p>
    <w:p w14:paraId="145FCA31" w14:textId="3B104D36" w:rsidR="00381D12" w:rsidRPr="00C93BC7" w:rsidRDefault="00B15E5E" w:rsidP="00C93BC7">
      <w:pPr>
        <w:pStyle w:val="Akapitzlist"/>
        <w:numPr>
          <w:ilvl w:val="0"/>
          <w:numId w:val="3"/>
        </w:numPr>
        <w:spacing w:line="360" w:lineRule="auto"/>
        <w:ind w:left="360" w:firstLine="0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Encourager</w:t>
      </w:r>
      <w:r w:rsidR="000E7E82" w:rsidRPr="00C93BC7">
        <w:rPr>
          <w:rFonts w:asciiTheme="majorHAnsi" w:hAnsiTheme="majorHAnsi"/>
          <w:sz w:val="24"/>
          <w:szCs w:val="24"/>
          <w:lang w:val="fr-FR"/>
        </w:rPr>
        <w:t xml:space="preserve"> la prise de </w:t>
      </w:r>
      <w:r w:rsidRPr="00C93BC7">
        <w:rPr>
          <w:rFonts w:asciiTheme="majorHAnsi" w:hAnsiTheme="majorHAnsi"/>
          <w:sz w:val="24"/>
          <w:szCs w:val="24"/>
          <w:lang w:val="fr-FR"/>
        </w:rPr>
        <w:t>décision</w:t>
      </w:r>
      <w:r w:rsidR="000E7E82" w:rsidRPr="00C93BC7">
        <w:rPr>
          <w:rFonts w:asciiTheme="majorHAnsi" w:hAnsiTheme="majorHAnsi"/>
          <w:sz w:val="24"/>
          <w:szCs w:val="24"/>
          <w:lang w:val="fr-FR"/>
        </w:rPr>
        <w:t xml:space="preserve"> concernant le traitement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 3)</w:t>
      </w:r>
    </w:p>
    <w:p w14:paraId="39DC7598" w14:textId="497EBE4C" w:rsidR="00381D12" w:rsidRPr="00C93BC7" w:rsidRDefault="000E7E82" w:rsidP="00C93BC7">
      <w:pPr>
        <w:pStyle w:val="Akapitzlist"/>
        <w:numPr>
          <w:ilvl w:val="0"/>
          <w:numId w:val="3"/>
        </w:numPr>
        <w:spacing w:line="360" w:lineRule="auto"/>
        <w:ind w:left="360" w:firstLine="0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Informer le patient sur le 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>progrès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au fur et 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>à</w:t>
      </w:r>
      <w:r w:rsidR="00426889" w:rsidRPr="00C93BC7">
        <w:rPr>
          <w:rFonts w:asciiTheme="majorHAnsi" w:hAnsiTheme="majorHAnsi"/>
          <w:sz w:val="24"/>
          <w:szCs w:val="24"/>
          <w:lang w:val="fr-FR"/>
        </w:rPr>
        <w:t xml:space="preserve"> mesure du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traitement 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>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17, 18, 19)</w:t>
      </w:r>
    </w:p>
    <w:p w14:paraId="5998201C" w14:textId="7C932A30" w:rsidR="00381D12" w:rsidRPr="00C93BC7" w:rsidRDefault="00B15E5E" w:rsidP="00C93BC7">
      <w:pPr>
        <w:spacing w:line="360" w:lineRule="auto"/>
        <w:ind w:left="360" w:hanging="360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L’étendue théorique : minimum 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ma</w:t>
      </w:r>
      <w:r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imum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25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.</w:t>
      </w:r>
    </w:p>
    <w:p w14:paraId="3C14AE7C" w14:textId="50FC985A" w:rsidR="00381D12" w:rsidRPr="00C93BC7" w:rsidRDefault="00381D12" w:rsidP="00381D12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sz w:val="24"/>
          <w:szCs w:val="24"/>
          <w:lang w:val="fr-FR"/>
        </w:rPr>
        <w:t>Gr</w:t>
      </w:r>
      <w:r w:rsidR="00B15E5E" w:rsidRPr="00C93BC7">
        <w:rPr>
          <w:rFonts w:asciiTheme="majorHAnsi" w:hAnsiTheme="majorHAnsi"/>
          <w:b/>
          <w:sz w:val="24"/>
          <w:szCs w:val="24"/>
          <w:lang w:val="fr-FR"/>
        </w:rPr>
        <w:t>o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up</w:t>
      </w:r>
      <w:r w:rsidR="00B15E5E" w:rsidRPr="00C93BC7">
        <w:rPr>
          <w:rFonts w:asciiTheme="majorHAnsi" w:hAnsiTheme="majorHAnsi"/>
          <w:b/>
          <w:sz w:val="24"/>
          <w:szCs w:val="24"/>
          <w:lang w:val="fr-FR"/>
        </w:rPr>
        <w:t>e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 IV. </w:t>
      </w:r>
      <w:r w:rsidR="00B15E5E" w:rsidRPr="00C93BC7">
        <w:rPr>
          <w:rFonts w:asciiTheme="majorHAnsi" w:hAnsiTheme="majorHAnsi"/>
          <w:b/>
          <w:sz w:val="24"/>
          <w:szCs w:val="24"/>
          <w:lang w:val="fr-FR"/>
        </w:rPr>
        <w:t xml:space="preserve">Suivi par le patient des indications du </w:t>
      </w:r>
      <w:r w:rsidR="00E938D2" w:rsidRPr="00C93BC7">
        <w:rPr>
          <w:rFonts w:asciiTheme="majorHAnsi" w:hAnsiTheme="majorHAnsi"/>
          <w:b/>
          <w:sz w:val="24"/>
          <w:szCs w:val="24"/>
          <w:lang w:val="fr-FR"/>
        </w:rPr>
        <w:t>médecin</w:t>
      </w:r>
    </w:p>
    <w:p w14:paraId="00769C80" w14:textId="5A62FD66" w:rsidR="00381D12" w:rsidRPr="00C93BC7" w:rsidRDefault="00B15E5E" w:rsidP="00381D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Prise de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médicaments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conformément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9B6D7D" w:rsidRPr="00C93BC7">
        <w:rPr>
          <w:rFonts w:asciiTheme="majorHAnsi" w:hAnsiTheme="majorHAnsi"/>
          <w:sz w:val="24"/>
          <w:szCs w:val="24"/>
          <w:lang w:val="fr-FR"/>
        </w:rPr>
        <w:t>aux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indications du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médecin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12, 13</w:t>
      </w:r>
      <w:r w:rsidR="00381D12" w:rsidRPr="00C93BC7">
        <w:rPr>
          <w:rFonts w:asciiTheme="majorHAnsi" w:hAnsiTheme="majorHAnsi"/>
          <w:sz w:val="24"/>
          <w:szCs w:val="24"/>
          <w:vertAlign w:val="superscript"/>
          <w:lang w:val="fr-FR"/>
        </w:rPr>
        <w:t>*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, 14</w:t>
      </w:r>
      <w:r w:rsidR="00381D12" w:rsidRPr="00C93BC7">
        <w:rPr>
          <w:rFonts w:asciiTheme="majorHAnsi" w:hAnsiTheme="majorHAnsi"/>
          <w:sz w:val="24"/>
          <w:szCs w:val="24"/>
          <w:vertAlign w:val="superscript"/>
          <w:lang w:val="fr-FR"/>
        </w:rPr>
        <w:t>*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)</w:t>
      </w:r>
    </w:p>
    <w:p w14:paraId="615E789F" w14:textId="43AC1CE6" w:rsidR="00381D12" w:rsidRPr="00C93BC7" w:rsidRDefault="00B15E5E" w:rsidP="00381D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Omission de se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présenter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B618AC" w:rsidRPr="00C93BC7">
        <w:rPr>
          <w:rFonts w:asciiTheme="majorHAnsi" w:hAnsiTheme="majorHAnsi"/>
          <w:sz w:val="24"/>
          <w:szCs w:val="24"/>
          <w:lang w:val="fr-FR"/>
        </w:rPr>
        <w:t xml:space="preserve">à la consultation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médical</w:t>
      </w:r>
      <w:r w:rsidR="00B618AC" w:rsidRPr="00C93BC7">
        <w:rPr>
          <w:rFonts w:asciiTheme="majorHAnsi" w:hAnsiTheme="majorHAnsi"/>
          <w:sz w:val="24"/>
          <w:szCs w:val="24"/>
          <w:lang w:val="fr-FR"/>
        </w:rPr>
        <w:t>e de suivi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 15</w:t>
      </w:r>
      <w:r w:rsidR="00381D12" w:rsidRPr="00C93BC7">
        <w:rPr>
          <w:rFonts w:asciiTheme="majorHAnsi" w:hAnsiTheme="majorHAnsi"/>
          <w:sz w:val="24"/>
          <w:szCs w:val="24"/>
          <w:vertAlign w:val="superscript"/>
          <w:lang w:val="fr-FR"/>
        </w:rPr>
        <w:t>*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)</w:t>
      </w:r>
    </w:p>
    <w:p w14:paraId="0046465B" w14:textId="1659B176" w:rsidR="00381D12" w:rsidRPr="00C93BC7" w:rsidRDefault="0075745F" w:rsidP="00381D1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C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>omportement contraire au</w:t>
      </w:r>
      <w:r w:rsidR="007070B4"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 xml:space="preserve"> indications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médicales (poin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 16</w:t>
      </w:r>
      <w:r w:rsidR="00381D12" w:rsidRPr="00C93BC7">
        <w:rPr>
          <w:rFonts w:asciiTheme="majorHAnsi" w:hAnsiTheme="majorHAnsi"/>
          <w:sz w:val="24"/>
          <w:szCs w:val="24"/>
          <w:vertAlign w:val="superscript"/>
          <w:lang w:val="fr-FR"/>
        </w:rPr>
        <w:t>*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)</w:t>
      </w:r>
    </w:p>
    <w:p w14:paraId="2305C0CA" w14:textId="474969D6" w:rsidR="00381D12" w:rsidRPr="00C93BC7" w:rsidRDefault="00B15E5E" w:rsidP="00381D12">
      <w:p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L’étendue théorique : min 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ma</w:t>
      </w:r>
      <w:r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imum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25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.</w:t>
      </w:r>
    </w:p>
    <w:p w14:paraId="2EC1D3E9" w14:textId="5578CD63" w:rsidR="00381D12" w:rsidRPr="00C93BC7" w:rsidRDefault="00381D12" w:rsidP="00381D12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 w:val="fr-FR"/>
        </w:rPr>
      </w:pPr>
      <w:r w:rsidRPr="00C93BC7">
        <w:rPr>
          <w:rFonts w:asciiTheme="majorHAnsi" w:hAnsiTheme="majorHAnsi"/>
          <w:b/>
          <w:sz w:val="24"/>
          <w:szCs w:val="24"/>
          <w:lang w:val="fr-FR"/>
        </w:rPr>
        <w:t>Gr</w:t>
      </w:r>
      <w:r w:rsidR="00B15E5E" w:rsidRPr="00C93BC7">
        <w:rPr>
          <w:rFonts w:asciiTheme="majorHAnsi" w:hAnsiTheme="majorHAnsi"/>
          <w:b/>
          <w:sz w:val="24"/>
          <w:szCs w:val="24"/>
          <w:lang w:val="fr-FR"/>
        </w:rPr>
        <w:t>o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>up</w:t>
      </w:r>
      <w:r w:rsidR="00B15E5E" w:rsidRPr="00C93BC7">
        <w:rPr>
          <w:rFonts w:asciiTheme="majorHAnsi" w:hAnsiTheme="majorHAnsi"/>
          <w:b/>
          <w:sz w:val="24"/>
          <w:szCs w:val="24"/>
          <w:lang w:val="fr-FR"/>
        </w:rPr>
        <w:t>e</w:t>
      </w:r>
      <w:r w:rsidRPr="00C93BC7">
        <w:rPr>
          <w:rFonts w:asciiTheme="majorHAnsi" w:hAnsiTheme="majorHAnsi"/>
          <w:b/>
          <w:sz w:val="24"/>
          <w:szCs w:val="24"/>
          <w:lang w:val="fr-FR"/>
        </w:rPr>
        <w:t xml:space="preserve"> V. </w:t>
      </w:r>
      <w:r w:rsidR="00B15E5E" w:rsidRPr="00C93BC7">
        <w:rPr>
          <w:rFonts w:asciiTheme="majorHAnsi" w:hAnsiTheme="majorHAnsi"/>
          <w:b/>
          <w:sz w:val="24"/>
          <w:szCs w:val="24"/>
          <w:lang w:val="fr-FR"/>
        </w:rPr>
        <w:t>Evaluation subjective de la relation avec le patient</w:t>
      </w:r>
    </w:p>
    <w:p w14:paraId="5CEB614B" w14:textId="61B4118B" w:rsidR="00381D12" w:rsidRPr="00C93BC7" w:rsidRDefault="00574E94" w:rsidP="00381D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>Évaluation</w:t>
      </w:r>
      <w:r w:rsidR="00B15E5E" w:rsidRPr="00C93BC7">
        <w:rPr>
          <w:rFonts w:asciiTheme="majorHAnsi" w:hAnsiTheme="majorHAnsi"/>
          <w:sz w:val="24"/>
          <w:szCs w:val="24"/>
          <w:lang w:val="fr-FR"/>
        </w:rPr>
        <w:t xml:space="preserve"> de la communication (poin</w:t>
      </w:r>
      <w:r w:rsidR="00C24AD1" w:rsidRPr="00C93BC7">
        <w:rPr>
          <w:rFonts w:asciiTheme="majorHAnsi" w:hAnsiTheme="majorHAnsi"/>
          <w:sz w:val="24"/>
          <w:szCs w:val="24"/>
          <w:lang w:val="fr-FR"/>
        </w:rPr>
        <w:t>t 20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). </w:t>
      </w:r>
      <w:r w:rsidRPr="00C93BC7">
        <w:rPr>
          <w:rFonts w:asciiTheme="majorHAnsi" w:hAnsiTheme="majorHAnsi"/>
          <w:sz w:val="24"/>
          <w:szCs w:val="24"/>
          <w:lang w:val="fr-FR"/>
        </w:rPr>
        <w:t>L’étendue théorique: min 1 poin</w:t>
      </w:r>
      <w:r w:rsidR="0075745F" w:rsidRPr="00C93BC7">
        <w:rPr>
          <w:rFonts w:asciiTheme="majorHAnsi" w:hAnsiTheme="majorHAnsi"/>
          <w:sz w:val="24"/>
          <w:szCs w:val="24"/>
          <w:lang w:val="fr-FR"/>
        </w:rPr>
        <w:t>t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ma</w:t>
      </w:r>
      <w:r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imum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</w:p>
    <w:p w14:paraId="4D00574E" w14:textId="5411E599" w:rsidR="00381D12" w:rsidRPr="00C93BC7" w:rsidRDefault="00574E94" w:rsidP="00381D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Évaluation de la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coopération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(poin</w:t>
      </w:r>
      <w:r w:rsidR="00C24AD1" w:rsidRPr="00C93BC7">
        <w:rPr>
          <w:rFonts w:asciiTheme="majorHAnsi" w:hAnsiTheme="majorHAnsi"/>
          <w:sz w:val="24"/>
          <w:szCs w:val="24"/>
          <w:lang w:val="fr-FR"/>
        </w:rPr>
        <w:t>t 21</w:t>
      </w:r>
      <w:r w:rsidRPr="00C93BC7">
        <w:rPr>
          <w:rFonts w:asciiTheme="majorHAnsi" w:hAnsiTheme="majorHAnsi"/>
          <w:sz w:val="24"/>
          <w:szCs w:val="24"/>
          <w:lang w:val="fr-FR"/>
        </w:rPr>
        <w:t>). L’étendue théorique: min 1 poin</w:t>
      </w:r>
      <w:r w:rsidR="0075745F" w:rsidRPr="00C93BC7">
        <w:rPr>
          <w:rFonts w:asciiTheme="majorHAnsi" w:hAnsiTheme="majorHAnsi"/>
          <w:sz w:val="24"/>
          <w:szCs w:val="24"/>
          <w:lang w:val="fr-FR"/>
        </w:rPr>
        <w:t>t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ma</w:t>
      </w:r>
      <w:r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imum</w:t>
      </w:r>
      <w:r w:rsidRPr="00C93BC7">
        <w:rPr>
          <w:rFonts w:asciiTheme="majorHAnsi" w:hAnsiTheme="majorHAnsi"/>
          <w:sz w:val="24"/>
          <w:szCs w:val="24"/>
          <w:lang w:val="fr-FR"/>
        </w:rPr>
        <w:t xml:space="preserve"> 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Pr="00C93BC7">
        <w:rPr>
          <w:rFonts w:asciiTheme="majorHAnsi" w:hAnsiTheme="majorHAnsi"/>
          <w:sz w:val="24"/>
          <w:szCs w:val="24"/>
          <w:lang w:val="fr-FR"/>
        </w:rPr>
        <w:t>s</w:t>
      </w:r>
    </w:p>
    <w:p w14:paraId="21223C1B" w14:textId="4DA21232" w:rsidR="00381D12" w:rsidRPr="00C93BC7" w:rsidRDefault="00574E94" w:rsidP="00381D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C93BC7">
        <w:rPr>
          <w:rFonts w:asciiTheme="majorHAnsi" w:hAnsiTheme="majorHAnsi"/>
          <w:sz w:val="24"/>
          <w:szCs w:val="24"/>
          <w:lang w:val="fr-FR"/>
        </w:rPr>
        <w:t xml:space="preserve">Évaluation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 xml:space="preserve">de la confiance envers le </w:t>
      </w:r>
      <w:r w:rsidRPr="00C93BC7">
        <w:rPr>
          <w:rFonts w:asciiTheme="majorHAnsi" w:hAnsiTheme="majorHAnsi"/>
          <w:sz w:val="24"/>
          <w:szCs w:val="24"/>
          <w:lang w:val="fr-FR"/>
        </w:rPr>
        <w:t>patient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 xml:space="preserve"> (poin</w:t>
      </w:r>
      <w:r w:rsidR="00C24AD1" w:rsidRPr="00C93BC7">
        <w:rPr>
          <w:rFonts w:asciiTheme="majorHAnsi" w:hAnsiTheme="majorHAnsi"/>
          <w:sz w:val="24"/>
          <w:szCs w:val="24"/>
          <w:lang w:val="fr-FR"/>
        </w:rPr>
        <w:t>t 22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).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L’étendue théorique</w:t>
      </w:r>
      <w:bookmarkStart w:id="0" w:name="_GoBack"/>
      <w:bookmarkEnd w:id="0"/>
      <w:r w:rsidR="00E938D2" w:rsidRPr="00C93BC7">
        <w:rPr>
          <w:rFonts w:asciiTheme="majorHAnsi" w:hAnsiTheme="majorHAnsi"/>
          <w:sz w:val="24"/>
          <w:szCs w:val="24"/>
          <w:lang w:val="fr-FR"/>
        </w:rPr>
        <w:t>: min 1 point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>ma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x</w:t>
      </w:r>
      <w:r w:rsidR="00FE7AA8" w:rsidRPr="00C93BC7">
        <w:rPr>
          <w:rFonts w:asciiTheme="majorHAnsi" w:hAnsiTheme="majorHAnsi"/>
          <w:sz w:val="24"/>
          <w:szCs w:val="24"/>
          <w:lang w:val="fr-FR"/>
        </w:rPr>
        <w:t xml:space="preserve">imum 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5 poin</w:t>
      </w:r>
      <w:r w:rsidR="00381D12" w:rsidRPr="00C93BC7">
        <w:rPr>
          <w:rFonts w:asciiTheme="majorHAnsi" w:hAnsiTheme="majorHAnsi"/>
          <w:sz w:val="24"/>
          <w:szCs w:val="24"/>
          <w:lang w:val="fr-FR"/>
        </w:rPr>
        <w:t>t</w:t>
      </w:r>
      <w:r w:rsidR="00E938D2" w:rsidRPr="00C93BC7">
        <w:rPr>
          <w:rFonts w:asciiTheme="majorHAnsi" w:hAnsiTheme="majorHAnsi"/>
          <w:sz w:val="24"/>
          <w:szCs w:val="24"/>
          <w:lang w:val="fr-FR"/>
        </w:rPr>
        <w:t>s</w:t>
      </w:r>
    </w:p>
    <w:p w14:paraId="6AB9D98A" w14:textId="77777777" w:rsidR="00C93BC7" w:rsidRPr="00B21BB6" w:rsidRDefault="00C93BC7" w:rsidP="00B21BB6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  <w:lang w:val="fr-FR"/>
        </w:rPr>
      </w:pPr>
    </w:p>
    <w:sectPr w:rsidR="00C93BC7" w:rsidRPr="00B21B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9D44" w14:textId="77777777" w:rsidR="008F6032" w:rsidRDefault="008F6032" w:rsidP="00381D12">
      <w:pPr>
        <w:spacing w:after="0" w:line="240" w:lineRule="auto"/>
      </w:pPr>
      <w:r>
        <w:separator/>
      </w:r>
    </w:p>
  </w:endnote>
  <w:endnote w:type="continuationSeparator" w:id="0">
    <w:p w14:paraId="720BBDCB" w14:textId="77777777" w:rsidR="008F6032" w:rsidRDefault="008F6032" w:rsidP="0038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D2DF7" w14:textId="77777777" w:rsidR="008F6032" w:rsidRDefault="008F6032" w:rsidP="00381D12">
      <w:pPr>
        <w:spacing w:after="0" w:line="240" w:lineRule="auto"/>
      </w:pPr>
      <w:r>
        <w:separator/>
      </w:r>
    </w:p>
  </w:footnote>
  <w:footnote w:type="continuationSeparator" w:id="0">
    <w:p w14:paraId="35CAD032" w14:textId="77777777" w:rsidR="008F6032" w:rsidRDefault="008F6032" w:rsidP="0038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7EAC0" w14:textId="77777777" w:rsidR="00381D12" w:rsidRDefault="00BC4BFD" w:rsidP="00381D12">
    <w:pPr>
      <w:pStyle w:val="Nagwek"/>
    </w:pPr>
    <w:r>
      <w:t>D</w:t>
    </w:r>
    <w:r w:rsidR="00381D12">
      <w:t>-AMB</w:t>
    </w:r>
  </w:p>
  <w:p w14:paraId="13959168" w14:textId="77777777" w:rsidR="00381D12" w:rsidRDefault="00381D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69C6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920"/>
    <w:multiLevelType w:val="hybridMultilevel"/>
    <w:tmpl w:val="0F1CF6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2C2"/>
    <w:multiLevelType w:val="hybridMultilevel"/>
    <w:tmpl w:val="CF907DB0"/>
    <w:lvl w:ilvl="0" w:tplc="CA4E9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A6630A"/>
    <w:multiLevelType w:val="hybridMultilevel"/>
    <w:tmpl w:val="C55628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3423"/>
    <w:multiLevelType w:val="hybridMultilevel"/>
    <w:tmpl w:val="F1144A42"/>
    <w:lvl w:ilvl="0" w:tplc="F78A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1D0023"/>
    <w:multiLevelType w:val="hybridMultilevel"/>
    <w:tmpl w:val="C40CB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12"/>
    <w:rsid w:val="00015D00"/>
    <w:rsid w:val="00036A08"/>
    <w:rsid w:val="00044E95"/>
    <w:rsid w:val="000472B8"/>
    <w:rsid w:val="000637FD"/>
    <w:rsid w:val="00084AA0"/>
    <w:rsid w:val="0008625D"/>
    <w:rsid w:val="000A445D"/>
    <w:rsid w:val="000E0542"/>
    <w:rsid w:val="000E7E82"/>
    <w:rsid w:val="00101E4F"/>
    <w:rsid w:val="001065DD"/>
    <w:rsid w:val="00106C6D"/>
    <w:rsid w:val="00127AF5"/>
    <w:rsid w:val="00130FC7"/>
    <w:rsid w:val="001810A7"/>
    <w:rsid w:val="00194721"/>
    <w:rsid w:val="001A0EAD"/>
    <w:rsid w:val="001B02C0"/>
    <w:rsid w:val="001C4573"/>
    <w:rsid w:val="001D1D6D"/>
    <w:rsid w:val="001F5AC9"/>
    <w:rsid w:val="00221E78"/>
    <w:rsid w:val="00250190"/>
    <w:rsid w:val="002A7328"/>
    <w:rsid w:val="002C19F7"/>
    <w:rsid w:val="002C45AA"/>
    <w:rsid w:val="002F20D1"/>
    <w:rsid w:val="003153F8"/>
    <w:rsid w:val="00315F4B"/>
    <w:rsid w:val="00327CCB"/>
    <w:rsid w:val="00345BA5"/>
    <w:rsid w:val="003548BA"/>
    <w:rsid w:val="00381D12"/>
    <w:rsid w:val="00423794"/>
    <w:rsid w:val="00426889"/>
    <w:rsid w:val="00445A19"/>
    <w:rsid w:val="004A61D5"/>
    <w:rsid w:val="004E5911"/>
    <w:rsid w:val="0050223F"/>
    <w:rsid w:val="00503BE9"/>
    <w:rsid w:val="00511D33"/>
    <w:rsid w:val="00514107"/>
    <w:rsid w:val="00526DA4"/>
    <w:rsid w:val="00533398"/>
    <w:rsid w:val="00536FB4"/>
    <w:rsid w:val="00574E94"/>
    <w:rsid w:val="0059642B"/>
    <w:rsid w:val="005C557D"/>
    <w:rsid w:val="005E74D6"/>
    <w:rsid w:val="005F78AF"/>
    <w:rsid w:val="00631BAA"/>
    <w:rsid w:val="00705AFE"/>
    <w:rsid w:val="007070B4"/>
    <w:rsid w:val="00707714"/>
    <w:rsid w:val="0075745F"/>
    <w:rsid w:val="0076276C"/>
    <w:rsid w:val="00766038"/>
    <w:rsid w:val="00770D49"/>
    <w:rsid w:val="00774C51"/>
    <w:rsid w:val="00797C67"/>
    <w:rsid w:val="007C4836"/>
    <w:rsid w:val="007F0C95"/>
    <w:rsid w:val="007F7987"/>
    <w:rsid w:val="00862D60"/>
    <w:rsid w:val="00871433"/>
    <w:rsid w:val="00886E77"/>
    <w:rsid w:val="008E03F0"/>
    <w:rsid w:val="008F6032"/>
    <w:rsid w:val="00914E00"/>
    <w:rsid w:val="009450DA"/>
    <w:rsid w:val="009522D7"/>
    <w:rsid w:val="00952B59"/>
    <w:rsid w:val="00956862"/>
    <w:rsid w:val="0097196D"/>
    <w:rsid w:val="00984157"/>
    <w:rsid w:val="00991C78"/>
    <w:rsid w:val="009A38B0"/>
    <w:rsid w:val="009B0AAE"/>
    <w:rsid w:val="009B17EE"/>
    <w:rsid w:val="009B6D7D"/>
    <w:rsid w:val="00A6209C"/>
    <w:rsid w:val="00A97556"/>
    <w:rsid w:val="00AA4AEB"/>
    <w:rsid w:val="00AB4BF8"/>
    <w:rsid w:val="00B15E5E"/>
    <w:rsid w:val="00B21BB6"/>
    <w:rsid w:val="00B618AC"/>
    <w:rsid w:val="00B7547C"/>
    <w:rsid w:val="00BB3402"/>
    <w:rsid w:val="00BC1FDA"/>
    <w:rsid w:val="00BC4BFD"/>
    <w:rsid w:val="00BD788D"/>
    <w:rsid w:val="00BE508C"/>
    <w:rsid w:val="00BF7183"/>
    <w:rsid w:val="00C01769"/>
    <w:rsid w:val="00C1642C"/>
    <w:rsid w:val="00C24AD1"/>
    <w:rsid w:val="00C55E9C"/>
    <w:rsid w:val="00C73D37"/>
    <w:rsid w:val="00C93BC7"/>
    <w:rsid w:val="00C96239"/>
    <w:rsid w:val="00CA244D"/>
    <w:rsid w:val="00CA40A9"/>
    <w:rsid w:val="00CE3AB0"/>
    <w:rsid w:val="00D24163"/>
    <w:rsid w:val="00D3616E"/>
    <w:rsid w:val="00D50F5C"/>
    <w:rsid w:val="00D86A24"/>
    <w:rsid w:val="00D9321D"/>
    <w:rsid w:val="00DB0E46"/>
    <w:rsid w:val="00E0158A"/>
    <w:rsid w:val="00E335E2"/>
    <w:rsid w:val="00E3783F"/>
    <w:rsid w:val="00E43E42"/>
    <w:rsid w:val="00E537B5"/>
    <w:rsid w:val="00E72D30"/>
    <w:rsid w:val="00E938D2"/>
    <w:rsid w:val="00EA67B1"/>
    <w:rsid w:val="00EC4A51"/>
    <w:rsid w:val="00EE682E"/>
    <w:rsid w:val="00F10899"/>
    <w:rsid w:val="00F25EC3"/>
    <w:rsid w:val="00F50472"/>
    <w:rsid w:val="00F57585"/>
    <w:rsid w:val="00F723BD"/>
    <w:rsid w:val="00FE381F"/>
    <w:rsid w:val="00FE7AA8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E2424"/>
  <w15:docId w15:val="{BB6A3FC4-29B6-48A1-8900-F82736E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D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D12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D12"/>
  </w:style>
  <w:style w:type="paragraph" w:styleId="Stopka">
    <w:name w:val="footer"/>
    <w:basedOn w:val="Normalny"/>
    <w:link w:val="StopkaZnak"/>
    <w:uiPriority w:val="99"/>
    <w:unhideWhenUsed/>
    <w:rsid w:val="0038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D12"/>
  </w:style>
  <w:style w:type="paragraph" w:styleId="Tekstdymka">
    <w:name w:val="Balloon Text"/>
    <w:basedOn w:val="Normalny"/>
    <w:link w:val="TekstdymkaZnak"/>
    <w:uiPriority w:val="99"/>
    <w:semiHidden/>
    <w:unhideWhenUsed/>
    <w:rsid w:val="0038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Załuski</dc:creator>
  <cp:lastModifiedBy>Maciej Załuski</cp:lastModifiedBy>
  <cp:revision>7</cp:revision>
  <cp:lastPrinted>2018-05-24T10:43:00Z</cp:lastPrinted>
  <dcterms:created xsi:type="dcterms:W3CDTF">2018-06-22T15:49:00Z</dcterms:created>
  <dcterms:modified xsi:type="dcterms:W3CDTF">2018-08-16T10:28:00Z</dcterms:modified>
</cp:coreProperties>
</file>