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5EE5" w14:textId="1891FFED" w:rsidR="004D0CCF" w:rsidRPr="00AE71E0" w:rsidRDefault="004D0CCF" w:rsidP="00235113">
      <w:pPr>
        <w:pStyle w:val="NormalnyWeb"/>
        <w:spacing w:line="360" w:lineRule="auto"/>
        <w:ind w:left="360"/>
        <w:rPr>
          <w:b/>
          <w:sz w:val="20"/>
          <w:szCs w:val="20"/>
        </w:rPr>
      </w:pPr>
      <w:r w:rsidRPr="00AE71E0">
        <w:rPr>
          <w:b/>
          <w:sz w:val="20"/>
          <w:szCs w:val="20"/>
        </w:rPr>
        <w:t xml:space="preserve">Dr </w:t>
      </w:r>
      <w:r w:rsidR="00AD6D45" w:rsidRPr="00AE71E0">
        <w:rPr>
          <w:b/>
          <w:sz w:val="20"/>
          <w:szCs w:val="20"/>
        </w:rPr>
        <w:t xml:space="preserve"> </w:t>
      </w:r>
      <w:r w:rsidR="00D1028C" w:rsidRPr="00AE71E0">
        <w:rPr>
          <w:b/>
          <w:sz w:val="20"/>
          <w:szCs w:val="20"/>
        </w:rPr>
        <w:t>hab. n. prawn</w:t>
      </w:r>
      <w:r w:rsidR="00AD6D45" w:rsidRPr="00AE71E0">
        <w:rPr>
          <w:b/>
          <w:sz w:val="20"/>
          <w:szCs w:val="20"/>
        </w:rPr>
        <w:t xml:space="preserve">. </w:t>
      </w:r>
      <w:r w:rsidRPr="00AE71E0">
        <w:rPr>
          <w:b/>
          <w:sz w:val="20"/>
          <w:szCs w:val="20"/>
        </w:rPr>
        <w:t>Dorota Karkowska</w:t>
      </w:r>
      <w:r w:rsidR="005761E7" w:rsidRPr="00AE71E0">
        <w:rPr>
          <w:b/>
          <w:sz w:val="20"/>
          <w:szCs w:val="20"/>
        </w:rPr>
        <w:t xml:space="preserve">, </w:t>
      </w:r>
      <w:r w:rsidR="00AE71E0" w:rsidRPr="00AE71E0">
        <w:rPr>
          <w:b/>
          <w:sz w:val="20"/>
          <w:szCs w:val="20"/>
        </w:rPr>
        <w:t>radca pra</w:t>
      </w:r>
      <w:r w:rsidR="002B42B3">
        <w:rPr>
          <w:b/>
          <w:sz w:val="20"/>
          <w:szCs w:val="20"/>
        </w:rPr>
        <w:t>w</w:t>
      </w:r>
      <w:r w:rsidR="00AE71E0" w:rsidRPr="00AE71E0">
        <w:rPr>
          <w:b/>
          <w:sz w:val="20"/>
          <w:szCs w:val="20"/>
        </w:rPr>
        <w:t xml:space="preserve">ny </w:t>
      </w:r>
    </w:p>
    <w:p w14:paraId="350AD399" w14:textId="5AC18905" w:rsidR="00793453" w:rsidRPr="00AE71E0" w:rsidRDefault="00793453" w:rsidP="00235113">
      <w:pPr>
        <w:pStyle w:val="NormalnyWeb"/>
        <w:spacing w:line="360" w:lineRule="auto"/>
        <w:ind w:left="360"/>
        <w:rPr>
          <w:b/>
          <w:sz w:val="20"/>
          <w:szCs w:val="20"/>
        </w:rPr>
      </w:pPr>
      <w:r w:rsidRPr="00AE71E0">
        <w:rPr>
          <w:b/>
          <w:sz w:val="20"/>
          <w:szCs w:val="20"/>
        </w:rPr>
        <w:t>ORCID ID 0000-0001-8023-9182</w:t>
      </w:r>
    </w:p>
    <w:p w14:paraId="16C4F109" w14:textId="4DE32BF8" w:rsidR="00A323C5" w:rsidRPr="00AE71E0" w:rsidRDefault="00A323C5" w:rsidP="00A323C5">
      <w:pPr>
        <w:pStyle w:val="NormalnyWeb"/>
        <w:shd w:val="clear" w:color="auto" w:fill="FFFFFF"/>
        <w:spacing w:before="0" w:beforeAutospacing="0" w:after="0" w:afterAutospacing="0" w:line="360" w:lineRule="auto"/>
        <w:ind w:firstLine="708"/>
        <w:jc w:val="both"/>
        <w:rPr>
          <w:sz w:val="20"/>
          <w:szCs w:val="20"/>
        </w:rPr>
      </w:pPr>
      <w:r w:rsidRPr="00AE71E0">
        <w:rPr>
          <w:sz w:val="20"/>
          <w:szCs w:val="20"/>
        </w:rPr>
        <w:t>Ukończyła studia magisterskie na Uniwersytecie Łódzkim, Wydział Prawa i Administracji  w 1994 r. na kierunku Administracja i  w 1998 r. na kierunku prawo. W 2000 r. obroniła i otrzymała tytuł doktora nauk prawnych, a w 2014 r. tytuł doktora habilitowanego nauk prawnych. W 2015 r. otrzymała tytuł Profesora nadzwyczajnego Uniwersytetu Łódzkiego. Obecnie jest zatrudniona w Collegium Medicum Uniwersytetu Jagiellońskiego.</w:t>
      </w:r>
      <w:r w:rsidR="00AE71E0" w:rsidRPr="00AE71E0">
        <w:rPr>
          <w:sz w:val="20"/>
          <w:szCs w:val="20"/>
        </w:rPr>
        <w:t xml:space="preserve"> Partner w Kancelarii Karkowska Orzechowska Kancelaria Radców Prawnych Spółka Partnerska z siedzibą w Warszawie.</w:t>
      </w:r>
    </w:p>
    <w:p w14:paraId="1C5F9673" w14:textId="77777777" w:rsidR="00A323C5" w:rsidRPr="00AE71E0" w:rsidRDefault="00A323C5" w:rsidP="00A323C5">
      <w:pPr>
        <w:pStyle w:val="NormalnyWeb"/>
        <w:shd w:val="clear" w:color="auto" w:fill="FFFFFF"/>
        <w:spacing w:before="0" w:beforeAutospacing="0" w:after="0" w:afterAutospacing="0" w:line="360" w:lineRule="auto"/>
        <w:ind w:firstLine="708"/>
        <w:jc w:val="both"/>
        <w:rPr>
          <w:sz w:val="20"/>
          <w:szCs w:val="20"/>
        </w:rPr>
      </w:pPr>
      <w:r w:rsidRPr="00AE71E0">
        <w:rPr>
          <w:sz w:val="20"/>
          <w:szCs w:val="20"/>
        </w:rPr>
        <w:t xml:space="preserve">Posiada wieloletnie doświadczenie jako </w:t>
      </w:r>
      <w:r w:rsidRPr="00AE71E0">
        <w:rPr>
          <w:rStyle w:val="Pogrubienie"/>
          <w:b w:val="0"/>
          <w:sz w:val="20"/>
          <w:szCs w:val="20"/>
          <w:bdr w:val="none" w:sz="0" w:space="0" w:color="auto" w:frame="1"/>
        </w:rPr>
        <w:t>specjalista prawa ochrony zdrowia.</w:t>
      </w:r>
    </w:p>
    <w:p w14:paraId="5501F017" w14:textId="77777777" w:rsidR="00A323C5" w:rsidRPr="00AE71E0" w:rsidRDefault="00A323C5" w:rsidP="00A323C5">
      <w:pPr>
        <w:pStyle w:val="NormalnyWeb"/>
        <w:shd w:val="clear" w:color="auto" w:fill="FFFFFF"/>
        <w:spacing w:before="0" w:beforeAutospacing="0" w:after="104" w:afterAutospacing="0" w:line="360" w:lineRule="auto"/>
        <w:ind w:firstLine="708"/>
        <w:jc w:val="both"/>
        <w:rPr>
          <w:sz w:val="20"/>
          <w:szCs w:val="20"/>
        </w:rPr>
      </w:pPr>
      <w:r w:rsidRPr="00AE71E0">
        <w:rPr>
          <w:rStyle w:val="Pogrubienie"/>
          <w:b w:val="0"/>
          <w:sz w:val="20"/>
          <w:szCs w:val="20"/>
          <w:bdr w:val="none" w:sz="0" w:space="0" w:color="auto" w:frame="1"/>
        </w:rPr>
        <w:t xml:space="preserve">Główne obszary prawa, którymi się zajmuje to prawo medyczne, prawa pacjenta i status zawodów medycznych, a także prawo pracy, ubezpieczeń społecznych i zdrowotnych. </w:t>
      </w:r>
      <w:r w:rsidRPr="00AE71E0">
        <w:rPr>
          <w:sz w:val="20"/>
          <w:szCs w:val="20"/>
        </w:rPr>
        <w:t xml:space="preserve">Pełni funkcję Dyrektora Centrum Wsparcia Organizacji Pacjentów przy Instytucie Praw Pacjenta i Edukacji Zdrowotnej. Jest członkiem Rady Fundacji Instytutu Praw Pacjenta i Edukacji Zdrowotnej. Współpracuje jako ekspert i wykładowca  Fundacji Rodzić po Ludzku. Jest także członkiem Polskiego Towarzystwa Farmakoekonomicznego i Rady Narodowego Funduszu Zdrowia, jako przedstawiciel organizacji pacjentów. Działała też jako członek Komisji Ekspertów ds. Zdrowia przy Rzeczniku Praw Obywatelskich. Obecnie jest członkiem Komisji Ekspertów ds. Zdrowia przy Rzeczniku Praw Pacjenta. W latach 2015 – 2018 Doradca Prezesa Okręgowej Izby Lekarskiej w Warszawie i jednocześnie przewodnicząca Zespołu ds. Studiów Strategicznych; Od 2018 do luty 2021 r. Doradca Prezesa Naczelnej Rady Pielęgniarek i Położnych. Jest założycielką i Prezesem Fundacji Ius Medicinae. </w:t>
      </w:r>
    </w:p>
    <w:p w14:paraId="2F77AB69" w14:textId="5742D179" w:rsidR="00A323C5" w:rsidRPr="00AE71E0" w:rsidRDefault="00A323C5" w:rsidP="00AE71E0">
      <w:pPr>
        <w:pStyle w:val="NormalnyWeb"/>
        <w:shd w:val="clear" w:color="auto" w:fill="FFFFFF"/>
        <w:spacing w:before="0" w:beforeAutospacing="0" w:after="104" w:afterAutospacing="0" w:line="360" w:lineRule="auto"/>
        <w:ind w:firstLine="708"/>
        <w:jc w:val="both"/>
        <w:rPr>
          <w:sz w:val="20"/>
          <w:szCs w:val="20"/>
        </w:rPr>
      </w:pPr>
      <w:r w:rsidRPr="00AE71E0">
        <w:rPr>
          <w:sz w:val="20"/>
          <w:szCs w:val="20"/>
        </w:rPr>
        <w:t>Od stycznia 2018 r. pełni funkcję Przewodniczącej Wojewódzkiej Komisji ds. orzekania o Zdarzeniach Medycznych w Warszawie.</w:t>
      </w:r>
    </w:p>
    <w:p w14:paraId="58D5C4B9" w14:textId="77777777" w:rsidR="00AE71E0" w:rsidRPr="00AE71E0" w:rsidRDefault="00AE71E0" w:rsidP="00AE71E0">
      <w:pPr>
        <w:spacing w:after="160" w:line="360" w:lineRule="auto"/>
        <w:ind w:firstLine="708"/>
        <w:jc w:val="both"/>
        <w:rPr>
          <w:sz w:val="20"/>
          <w:szCs w:val="20"/>
        </w:rPr>
      </w:pPr>
      <w:r w:rsidRPr="00AE71E0">
        <w:rPr>
          <w:sz w:val="20"/>
          <w:szCs w:val="20"/>
        </w:rPr>
        <w:t>Aktywnie uczestniczy</w:t>
      </w:r>
      <w:r w:rsidRPr="00AE71E0">
        <w:rPr>
          <w:b/>
          <w:sz w:val="20"/>
          <w:szCs w:val="20"/>
        </w:rPr>
        <w:t xml:space="preserve"> w kampaniach społecznych </w:t>
      </w:r>
      <w:r w:rsidRPr="00AE71E0">
        <w:rPr>
          <w:sz w:val="20"/>
          <w:szCs w:val="20"/>
        </w:rPr>
        <w:t>organizowanych i prowadzonych przez</w:t>
      </w:r>
      <w:r w:rsidRPr="00AE71E0">
        <w:rPr>
          <w:b/>
          <w:sz w:val="20"/>
          <w:szCs w:val="20"/>
        </w:rPr>
        <w:t xml:space="preserve"> </w:t>
      </w:r>
      <w:r w:rsidRPr="00AE71E0">
        <w:rPr>
          <w:sz w:val="20"/>
          <w:szCs w:val="20"/>
        </w:rPr>
        <w:t xml:space="preserve">Instytut Praw Pacjenta i Edukacji Zdrowotnej; </w:t>
      </w:r>
    </w:p>
    <w:p w14:paraId="1D73563D" w14:textId="0778E22D" w:rsidR="00AE71E0" w:rsidRPr="00AE71E0" w:rsidRDefault="00AE71E0" w:rsidP="00AE71E0">
      <w:pPr>
        <w:tabs>
          <w:tab w:val="left" w:pos="1701"/>
        </w:tabs>
        <w:autoSpaceDE w:val="0"/>
        <w:autoSpaceDN w:val="0"/>
        <w:adjustRightInd w:val="0"/>
        <w:spacing w:line="360" w:lineRule="auto"/>
        <w:ind w:left="1701" w:hanging="1701"/>
        <w:jc w:val="both"/>
        <w:rPr>
          <w:sz w:val="20"/>
          <w:szCs w:val="20"/>
        </w:rPr>
      </w:pPr>
      <w:r w:rsidRPr="00AE71E0">
        <w:rPr>
          <w:sz w:val="20"/>
          <w:szCs w:val="20"/>
        </w:rPr>
        <w:t xml:space="preserve">Od 2006-współpraca z Fundacją Rodzić po Ludzku; </w:t>
      </w:r>
    </w:p>
    <w:p w14:paraId="1BE8DC07" w14:textId="77777777" w:rsidR="00AE71E0" w:rsidRPr="00AE71E0" w:rsidRDefault="00AE71E0" w:rsidP="00AE71E0">
      <w:pPr>
        <w:spacing w:after="160" w:line="360" w:lineRule="auto"/>
        <w:jc w:val="both"/>
        <w:rPr>
          <w:b/>
          <w:bCs/>
          <w:i/>
          <w:iCs/>
          <w:sz w:val="20"/>
          <w:szCs w:val="20"/>
        </w:rPr>
      </w:pPr>
      <w:r w:rsidRPr="00AE71E0">
        <w:rPr>
          <w:sz w:val="20"/>
          <w:szCs w:val="20"/>
        </w:rPr>
        <w:t xml:space="preserve">Członek Kapituły Konkursy organizowanego przez Fundację Rodzić po Ludzku, </w:t>
      </w:r>
      <w:r w:rsidRPr="00AE71E0">
        <w:rPr>
          <w:b/>
          <w:bCs/>
          <w:i/>
          <w:iCs/>
          <w:sz w:val="20"/>
          <w:szCs w:val="20"/>
        </w:rPr>
        <w:t>Anioły Rodzić po Ludzku 2021;</w:t>
      </w:r>
      <w:r w:rsidRPr="00AE71E0">
        <w:rPr>
          <w:sz w:val="20"/>
          <w:szCs w:val="20"/>
        </w:rPr>
        <w:t xml:space="preserve"> </w:t>
      </w:r>
      <w:r w:rsidRPr="00AE71E0">
        <w:rPr>
          <w:b/>
          <w:bCs/>
          <w:i/>
          <w:iCs/>
          <w:sz w:val="20"/>
          <w:szCs w:val="20"/>
        </w:rPr>
        <w:t>https://gdzierodzic.info/anioly-rodzic-po-ludzku-2021/</w:t>
      </w:r>
    </w:p>
    <w:p w14:paraId="0E197716" w14:textId="25A4B4C8" w:rsidR="00AE71E0" w:rsidRPr="00AE71E0" w:rsidRDefault="00AE71E0" w:rsidP="00AE71E0">
      <w:pPr>
        <w:autoSpaceDE w:val="0"/>
        <w:autoSpaceDN w:val="0"/>
        <w:adjustRightInd w:val="0"/>
        <w:spacing w:after="160" w:line="360" w:lineRule="auto"/>
        <w:jc w:val="both"/>
        <w:rPr>
          <w:rFonts w:eastAsia="Calibri"/>
          <w:color w:val="000000"/>
          <w:sz w:val="20"/>
          <w:szCs w:val="20"/>
        </w:rPr>
      </w:pPr>
      <w:r w:rsidRPr="00AE71E0">
        <w:rPr>
          <w:rFonts w:eastAsia="Calibri"/>
          <w:b/>
          <w:i/>
          <w:sz w:val="20"/>
          <w:szCs w:val="20"/>
        </w:rPr>
        <w:t xml:space="preserve">Nagroda Rzecznika Praw Pacjenta </w:t>
      </w:r>
      <w:r w:rsidRPr="00AE71E0">
        <w:rPr>
          <w:rFonts w:eastAsia="Calibri"/>
          <w:b/>
          <w:i/>
          <w:color w:val="C0504D"/>
          <w:sz w:val="20"/>
          <w:szCs w:val="20"/>
        </w:rPr>
        <w:t xml:space="preserve">- </w:t>
      </w:r>
      <w:r w:rsidRPr="00AE71E0">
        <w:rPr>
          <w:rFonts w:eastAsia="Calibri"/>
          <w:bCs/>
          <w:sz w:val="20"/>
          <w:szCs w:val="20"/>
        </w:rPr>
        <w:t>Zasłużony dla Ochrony Praw Pacjenta</w:t>
      </w:r>
      <w:r w:rsidRPr="00AE71E0">
        <w:rPr>
          <w:rFonts w:eastAsia="Calibri"/>
          <w:sz w:val="20"/>
          <w:szCs w:val="20"/>
        </w:rPr>
        <w:t xml:space="preserve">  06.11.2018 r. z okazji 10 – lecia ustawy o prawach pacjenta i Rzeczniku Praw Pacjenta</w:t>
      </w:r>
      <w:r w:rsidRPr="00AE71E0">
        <w:rPr>
          <w:rFonts w:eastAsia="Calibri"/>
          <w:color w:val="000000"/>
          <w:sz w:val="20"/>
          <w:szCs w:val="20"/>
        </w:rPr>
        <w:t xml:space="preserve">. </w:t>
      </w:r>
    </w:p>
    <w:p w14:paraId="1CF7A866" w14:textId="77777777" w:rsidR="00A323C5" w:rsidRPr="00AE71E0" w:rsidRDefault="00A323C5" w:rsidP="00A323C5">
      <w:pPr>
        <w:pStyle w:val="NormalnyWeb"/>
        <w:shd w:val="clear" w:color="auto" w:fill="FFFFFF"/>
        <w:spacing w:before="0" w:beforeAutospacing="0" w:after="104" w:afterAutospacing="0" w:line="360" w:lineRule="auto"/>
        <w:ind w:firstLine="708"/>
        <w:jc w:val="both"/>
        <w:rPr>
          <w:sz w:val="20"/>
          <w:szCs w:val="20"/>
        </w:rPr>
      </w:pPr>
      <w:r w:rsidRPr="00AE71E0">
        <w:rPr>
          <w:sz w:val="20"/>
          <w:szCs w:val="20"/>
        </w:rPr>
        <w:t>Autorka wielu publikacji naukowych.</w:t>
      </w:r>
    </w:p>
    <w:p w14:paraId="4DB26121" w14:textId="77777777" w:rsidR="00A323C5" w:rsidRPr="00AE71E0" w:rsidRDefault="00A323C5" w:rsidP="00235113">
      <w:pPr>
        <w:pStyle w:val="NormalnyWeb"/>
        <w:spacing w:line="360" w:lineRule="auto"/>
        <w:ind w:left="360"/>
        <w:rPr>
          <w:b/>
          <w:sz w:val="20"/>
          <w:szCs w:val="20"/>
        </w:rPr>
      </w:pPr>
    </w:p>
    <w:p w14:paraId="27B6E3DA" w14:textId="77777777" w:rsidR="002B42B3" w:rsidRDefault="002B42B3" w:rsidP="00235113">
      <w:pPr>
        <w:pStyle w:val="NormalnyWeb"/>
        <w:spacing w:line="360" w:lineRule="auto"/>
        <w:ind w:left="360"/>
        <w:jc w:val="center"/>
        <w:rPr>
          <w:b/>
          <w:sz w:val="20"/>
          <w:szCs w:val="20"/>
        </w:rPr>
      </w:pPr>
    </w:p>
    <w:p w14:paraId="6EB493F7" w14:textId="77777777" w:rsidR="002B42B3" w:rsidRDefault="002B42B3" w:rsidP="00235113">
      <w:pPr>
        <w:pStyle w:val="NormalnyWeb"/>
        <w:spacing w:line="360" w:lineRule="auto"/>
        <w:ind w:left="360"/>
        <w:jc w:val="center"/>
        <w:rPr>
          <w:b/>
          <w:sz w:val="20"/>
          <w:szCs w:val="20"/>
        </w:rPr>
      </w:pPr>
    </w:p>
    <w:p w14:paraId="605D56F3" w14:textId="77777777" w:rsidR="002B42B3" w:rsidRDefault="002B42B3" w:rsidP="00235113">
      <w:pPr>
        <w:pStyle w:val="NormalnyWeb"/>
        <w:spacing w:line="360" w:lineRule="auto"/>
        <w:ind w:left="360"/>
        <w:jc w:val="center"/>
        <w:rPr>
          <w:b/>
          <w:sz w:val="20"/>
          <w:szCs w:val="20"/>
        </w:rPr>
      </w:pPr>
    </w:p>
    <w:p w14:paraId="2BD633CF" w14:textId="44F4047F" w:rsidR="009831FE" w:rsidRPr="00AE71E0" w:rsidRDefault="009831FE" w:rsidP="00235113">
      <w:pPr>
        <w:pStyle w:val="NormalnyWeb"/>
        <w:spacing w:line="360" w:lineRule="auto"/>
        <w:ind w:left="360"/>
        <w:jc w:val="center"/>
        <w:rPr>
          <w:b/>
          <w:i/>
          <w:sz w:val="20"/>
          <w:szCs w:val="20"/>
        </w:rPr>
      </w:pPr>
      <w:r w:rsidRPr="00AE71E0">
        <w:rPr>
          <w:b/>
          <w:sz w:val="20"/>
          <w:szCs w:val="20"/>
        </w:rPr>
        <w:lastRenderedPageBreak/>
        <w:t>Wybrany d</w:t>
      </w:r>
      <w:r w:rsidR="00AD6D45" w:rsidRPr="00AE71E0">
        <w:rPr>
          <w:b/>
          <w:sz w:val="20"/>
          <w:szCs w:val="20"/>
        </w:rPr>
        <w:t xml:space="preserve">orobek naukowy </w:t>
      </w:r>
    </w:p>
    <w:p w14:paraId="538E6404" w14:textId="77777777" w:rsidR="001C4027" w:rsidRPr="00AE71E0" w:rsidRDefault="001C4027" w:rsidP="00235113">
      <w:pPr>
        <w:pStyle w:val="NormalnyWeb"/>
        <w:spacing w:line="360" w:lineRule="auto"/>
        <w:ind w:left="360"/>
        <w:jc w:val="both"/>
        <w:rPr>
          <w:b/>
          <w:sz w:val="20"/>
          <w:szCs w:val="20"/>
          <w:u w:val="single"/>
        </w:rPr>
      </w:pPr>
      <w:r w:rsidRPr="00AE71E0">
        <w:rPr>
          <w:b/>
          <w:sz w:val="20"/>
          <w:szCs w:val="20"/>
          <w:u w:val="single"/>
        </w:rPr>
        <w:t>Autor</w:t>
      </w:r>
      <w:r w:rsidR="002B1D2E" w:rsidRPr="00AE71E0">
        <w:rPr>
          <w:b/>
          <w:sz w:val="20"/>
          <w:szCs w:val="20"/>
          <w:u w:val="single"/>
        </w:rPr>
        <w:t>stwo monografii:</w:t>
      </w:r>
    </w:p>
    <w:p w14:paraId="189FC2CD" w14:textId="77777777" w:rsidR="003F1800" w:rsidRPr="00AE71E0" w:rsidRDefault="000A3F47" w:rsidP="00235113">
      <w:pPr>
        <w:pStyle w:val="NormalnyWeb"/>
        <w:numPr>
          <w:ilvl w:val="0"/>
          <w:numId w:val="1"/>
        </w:numPr>
        <w:spacing w:line="360" w:lineRule="auto"/>
        <w:jc w:val="both"/>
        <w:rPr>
          <w:sz w:val="20"/>
          <w:szCs w:val="20"/>
        </w:rPr>
      </w:pPr>
      <w:r w:rsidRPr="00AE71E0">
        <w:rPr>
          <w:b/>
          <w:i/>
          <w:sz w:val="20"/>
          <w:szCs w:val="20"/>
        </w:rPr>
        <w:t>Prawa pacjenta, 2. Wydanie poprawione i uzupełnione</w:t>
      </w:r>
      <w:r w:rsidRPr="00AE71E0">
        <w:rPr>
          <w:sz w:val="20"/>
          <w:szCs w:val="20"/>
        </w:rPr>
        <w:t xml:space="preserve">, ABC a Wolters Kluwer business, Warszawa 2009, </w:t>
      </w:r>
      <w:r w:rsidR="003F1800" w:rsidRPr="00AE71E0">
        <w:rPr>
          <w:sz w:val="20"/>
          <w:szCs w:val="20"/>
        </w:rPr>
        <w:t>ISBN 978-83-7601-972-7</w:t>
      </w:r>
      <w:r w:rsidR="00A84B15" w:rsidRPr="00AE71E0">
        <w:rPr>
          <w:sz w:val="20"/>
          <w:szCs w:val="20"/>
        </w:rPr>
        <w:t xml:space="preserve">; </w:t>
      </w:r>
      <w:r w:rsidR="00500A5C" w:rsidRPr="00AE71E0">
        <w:rPr>
          <w:sz w:val="20"/>
          <w:szCs w:val="20"/>
        </w:rPr>
        <w:t>s.562</w:t>
      </w:r>
      <w:r w:rsidR="00AD6D45" w:rsidRPr="00AE71E0">
        <w:rPr>
          <w:sz w:val="20"/>
          <w:szCs w:val="20"/>
        </w:rPr>
        <w:t xml:space="preserve">; </w:t>
      </w:r>
    </w:p>
    <w:p w14:paraId="4400E1AD" w14:textId="77777777" w:rsidR="008F44C7" w:rsidRPr="00AE71E0" w:rsidRDefault="000A3F47" w:rsidP="00235113">
      <w:pPr>
        <w:pStyle w:val="NormalnyWeb"/>
        <w:numPr>
          <w:ilvl w:val="0"/>
          <w:numId w:val="1"/>
        </w:numPr>
        <w:spacing w:line="360" w:lineRule="auto"/>
        <w:jc w:val="both"/>
        <w:rPr>
          <w:sz w:val="20"/>
          <w:szCs w:val="20"/>
        </w:rPr>
      </w:pPr>
      <w:r w:rsidRPr="00AE71E0">
        <w:rPr>
          <w:b/>
          <w:i/>
          <w:sz w:val="20"/>
          <w:szCs w:val="20"/>
        </w:rPr>
        <w:t>Zawody medyczne</w:t>
      </w:r>
      <w:r w:rsidRPr="00AE71E0">
        <w:rPr>
          <w:sz w:val="20"/>
          <w:szCs w:val="20"/>
        </w:rPr>
        <w:t xml:space="preserve">, ABC a Wolters Kluwer business, Warszawa 2012, </w:t>
      </w:r>
      <w:r w:rsidR="003F1800" w:rsidRPr="00AE71E0">
        <w:rPr>
          <w:sz w:val="20"/>
          <w:szCs w:val="20"/>
        </w:rPr>
        <w:t xml:space="preserve">ISBN 978-83-264-3864-6; </w:t>
      </w:r>
      <w:r w:rsidR="002B1D2E" w:rsidRPr="00AE71E0">
        <w:rPr>
          <w:sz w:val="20"/>
          <w:szCs w:val="20"/>
        </w:rPr>
        <w:t>s. 532.</w:t>
      </w:r>
    </w:p>
    <w:p w14:paraId="70DE9451" w14:textId="77777777" w:rsidR="000A3F47" w:rsidRPr="00AE71E0" w:rsidRDefault="000A3F47" w:rsidP="00235113">
      <w:pPr>
        <w:pStyle w:val="NormalnyWeb"/>
        <w:numPr>
          <w:ilvl w:val="0"/>
          <w:numId w:val="1"/>
        </w:numPr>
        <w:spacing w:line="360" w:lineRule="auto"/>
        <w:jc w:val="both"/>
        <w:rPr>
          <w:sz w:val="20"/>
          <w:szCs w:val="20"/>
        </w:rPr>
      </w:pPr>
      <w:r w:rsidRPr="00AE71E0">
        <w:rPr>
          <w:b/>
          <w:i/>
          <w:sz w:val="20"/>
          <w:szCs w:val="20"/>
        </w:rPr>
        <w:t>Prawo ochrony zdrowia w pytaniach i odpowiedziach - prawa pa</w:t>
      </w:r>
      <w:r w:rsidRPr="00AE71E0">
        <w:rPr>
          <w:b/>
          <w:sz w:val="20"/>
          <w:szCs w:val="20"/>
        </w:rPr>
        <w:t xml:space="preserve">cjenta, </w:t>
      </w:r>
      <w:r w:rsidRPr="00AE71E0">
        <w:rPr>
          <w:sz w:val="20"/>
          <w:szCs w:val="20"/>
        </w:rPr>
        <w:t>ABC a Wolters Kluwer business, Warszawa 2008, -</w:t>
      </w:r>
      <w:r w:rsidRPr="00AE71E0">
        <w:rPr>
          <w:b/>
          <w:sz w:val="20"/>
          <w:szCs w:val="20"/>
        </w:rPr>
        <w:t xml:space="preserve"> </w:t>
      </w:r>
      <w:r w:rsidR="00EA584E" w:rsidRPr="00AE71E0">
        <w:rPr>
          <w:sz w:val="20"/>
          <w:szCs w:val="20"/>
        </w:rPr>
        <w:t>ISBN-13 978-83-7526-957-4, s. 176</w:t>
      </w:r>
      <w:r w:rsidR="00091B05" w:rsidRPr="00AE71E0">
        <w:rPr>
          <w:sz w:val="20"/>
          <w:szCs w:val="20"/>
        </w:rPr>
        <w:t xml:space="preserve">. </w:t>
      </w:r>
      <w:r w:rsidRPr="00AE71E0">
        <w:rPr>
          <w:sz w:val="20"/>
          <w:szCs w:val="20"/>
        </w:rPr>
        <w:t xml:space="preserve"> </w:t>
      </w:r>
    </w:p>
    <w:p w14:paraId="25ECEBE7" w14:textId="77777777" w:rsidR="001610CB" w:rsidRPr="00AE71E0" w:rsidRDefault="000A3F47" w:rsidP="00235113">
      <w:pPr>
        <w:pStyle w:val="Nagwek3"/>
        <w:numPr>
          <w:ilvl w:val="0"/>
          <w:numId w:val="1"/>
        </w:numPr>
        <w:spacing w:line="360" w:lineRule="auto"/>
        <w:jc w:val="both"/>
        <w:rPr>
          <w:b w:val="0"/>
          <w:sz w:val="20"/>
          <w:szCs w:val="20"/>
        </w:rPr>
      </w:pPr>
      <w:r w:rsidRPr="00AE71E0">
        <w:rPr>
          <w:i/>
          <w:sz w:val="20"/>
          <w:szCs w:val="20"/>
        </w:rPr>
        <w:t>Komentarz do ustawy o prawach pacjenta i rzeczniku Praw Pacjenta</w:t>
      </w:r>
      <w:r w:rsidRPr="00AE71E0">
        <w:rPr>
          <w:b w:val="0"/>
          <w:sz w:val="20"/>
          <w:szCs w:val="20"/>
        </w:rPr>
        <w:t xml:space="preserve">, </w:t>
      </w:r>
      <w:r w:rsidR="00BB7B03" w:rsidRPr="00AE71E0">
        <w:rPr>
          <w:b w:val="0"/>
          <w:sz w:val="20"/>
          <w:szCs w:val="20"/>
        </w:rPr>
        <w:t xml:space="preserve">Wydanie 2 </w:t>
      </w:r>
      <w:r w:rsidRPr="00AE71E0">
        <w:rPr>
          <w:b w:val="0"/>
          <w:sz w:val="20"/>
          <w:szCs w:val="20"/>
        </w:rPr>
        <w:t xml:space="preserve">ABC a Wolters Kluwer business, Warszawa, 2010, </w:t>
      </w:r>
      <w:r w:rsidR="003F1800" w:rsidRPr="00AE71E0">
        <w:rPr>
          <w:b w:val="0"/>
          <w:sz w:val="20"/>
          <w:szCs w:val="20"/>
        </w:rPr>
        <w:t xml:space="preserve">ISBN: 978-83-264-1679-8; </w:t>
      </w:r>
      <w:r w:rsidR="00EA584E" w:rsidRPr="00AE71E0">
        <w:rPr>
          <w:b w:val="0"/>
          <w:sz w:val="20"/>
          <w:szCs w:val="20"/>
        </w:rPr>
        <w:t>s. 537</w:t>
      </w:r>
      <w:r w:rsidR="002B1D2E" w:rsidRPr="00AE71E0">
        <w:rPr>
          <w:b w:val="0"/>
          <w:sz w:val="20"/>
          <w:szCs w:val="20"/>
        </w:rPr>
        <w:t>.</w:t>
      </w:r>
    </w:p>
    <w:p w14:paraId="0D22B5CB" w14:textId="77777777" w:rsidR="005761E7" w:rsidRPr="00AE71E0" w:rsidRDefault="001610CB" w:rsidP="005761E7">
      <w:pPr>
        <w:pStyle w:val="NormalnyWeb"/>
        <w:numPr>
          <w:ilvl w:val="0"/>
          <w:numId w:val="1"/>
        </w:numPr>
        <w:spacing w:line="360" w:lineRule="auto"/>
        <w:jc w:val="both"/>
        <w:rPr>
          <w:b/>
          <w:sz w:val="20"/>
          <w:szCs w:val="20"/>
        </w:rPr>
      </w:pPr>
      <w:r w:rsidRPr="00AE71E0">
        <w:rPr>
          <w:b/>
          <w:i/>
          <w:sz w:val="20"/>
          <w:szCs w:val="20"/>
        </w:rPr>
        <w:t>Prawo medyczne dla pielęgniarek</w:t>
      </w:r>
      <w:r w:rsidRPr="00AE71E0">
        <w:rPr>
          <w:sz w:val="20"/>
          <w:szCs w:val="20"/>
        </w:rPr>
        <w:t>, ABC a Wolters Kluwer business, - monografia Warszawa</w:t>
      </w:r>
      <w:r w:rsidR="00B23454" w:rsidRPr="00AE71E0">
        <w:rPr>
          <w:sz w:val="20"/>
          <w:szCs w:val="20"/>
        </w:rPr>
        <w:t>, 2013; ISBN 978-83-264-4166-0</w:t>
      </w:r>
      <w:r w:rsidR="002B1D2E" w:rsidRPr="00AE71E0">
        <w:rPr>
          <w:sz w:val="20"/>
          <w:szCs w:val="20"/>
        </w:rPr>
        <w:t>; s. 492.</w:t>
      </w:r>
    </w:p>
    <w:p w14:paraId="07A4DB0E" w14:textId="77777777" w:rsidR="005761E7" w:rsidRPr="00AE71E0" w:rsidRDefault="00AD6D45" w:rsidP="005761E7">
      <w:pPr>
        <w:pStyle w:val="NormalnyWeb"/>
        <w:numPr>
          <w:ilvl w:val="0"/>
          <w:numId w:val="1"/>
        </w:numPr>
        <w:spacing w:line="360" w:lineRule="auto"/>
        <w:jc w:val="both"/>
        <w:rPr>
          <w:sz w:val="20"/>
          <w:szCs w:val="20"/>
        </w:rPr>
      </w:pPr>
      <w:r w:rsidRPr="00AE71E0">
        <w:rPr>
          <w:b/>
          <w:i/>
          <w:sz w:val="20"/>
          <w:szCs w:val="20"/>
        </w:rPr>
        <w:t>Postępowanie przed wojewódzką komisją do spraw orzekania o zdarzenia</w:t>
      </w:r>
      <w:r w:rsidR="001B268B" w:rsidRPr="00AE71E0">
        <w:rPr>
          <w:b/>
          <w:i/>
          <w:sz w:val="20"/>
          <w:szCs w:val="20"/>
        </w:rPr>
        <w:t>ch</w:t>
      </w:r>
      <w:r w:rsidRPr="00AE71E0">
        <w:rPr>
          <w:b/>
          <w:i/>
          <w:sz w:val="20"/>
          <w:szCs w:val="20"/>
        </w:rPr>
        <w:t xml:space="preserve"> medyczn</w:t>
      </w:r>
      <w:r w:rsidR="001B268B" w:rsidRPr="00AE71E0">
        <w:rPr>
          <w:b/>
          <w:i/>
          <w:sz w:val="20"/>
          <w:szCs w:val="20"/>
        </w:rPr>
        <w:t>ych</w:t>
      </w:r>
      <w:r w:rsidRPr="00AE71E0">
        <w:rPr>
          <w:sz w:val="20"/>
          <w:szCs w:val="20"/>
        </w:rPr>
        <w:t xml:space="preserve">, </w:t>
      </w:r>
      <w:r w:rsidR="00BB7B03" w:rsidRPr="00AE71E0">
        <w:rPr>
          <w:sz w:val="20"/>
          <w:szCs w:val="20"/>
        </w:rPr>
        <w:t>ABC a Wolters Kluwer business</w:t>
      </w:r>
      <w:r w:rsidR="00BB7B03" w:rsidRPr="00AE71E0">
        <w:rPr>
          <w:b/>
          <w:sz w:val="20"/>
          <w:szCs w:val="20"/>
        </w:rPr>
        <w:t xml:space="preserve">, </w:t>
      </w:r>
      <w:r w:rsidRPr="00AE71E0">
        <w:rPr>
          <w:sz w:val="20"/>
          <w:szCs w:val="20"/>
        </w:rPr>
        <w:t>Warszawa 2014, monografia, drugi współauto</w:t>
      </w:r>
      <w:r w:rsidR="00BB7B03" w:rsidRPr="00AE71E0">
        <w:rPr>
          <w:sz w:val="20"/>
          <w:szCs w:val="20"/>
        </w:rPr>
        <w:t xml:space="preserve">r </w:t>
      </w:r>
      <w:r w:rsidR="00B23454" w:rsidRPr="00AE71E0">
        <w:rPr>
          <w:sz w:val="20"/>
          <w:szCs w:val="20"/>
        </w:rPr>
        <w:t>Jacek Chojnacki; s.</w:t>
      </w:r>
      <w:r w:rsidR="00EA584E" w:rsidRPr="00AE71E0">
        <w:rPr>
          <w:sz w:val="20"/>
          <w:szCs w:val="20"/>
        </w:rPr>
        <w:t xml:space="preserve"> 300</w:t>
      </w:r>
      <w:r w:rsidRPr="00AE71E0">
        <w:rPr>
          <w:sz w:val="20"/>
          <w:szCs w:val="20"/>
        </w:rPr>
        <w:t>.</w:t>
      </w:r>
    </w:p>
    <w:p w14:paraId="5A74654D" w14:textId="5D611641" w:rsidR="001B268B" w:rsidRPr="00AE71E0" w:rsidRDefault="00BB7B03" w:rsidP="001B268B">
      <w:pPr>
        <w:numPr>
          <w:ilvl w:val="0"/>
          <w:numId w:val="1"/>
        </w:numPr>
        <w:spacing w:line="360" w:lineRule="auto"/>
        <w:jc w:val="both"/>
        <w:rPr>
          <w:color w:val="000000"/>
          <w:sz w:val="20"/>
          <w:szCs w:val="20"/>
        </w:rPr>
      </w:pPr>
      <w:r w:rsidRPr="00AE71E0">
        <w:rPr>
          <w:b/>
          <w:i/>
          <w:sz w:val="20"/>
          <w:szCs w:val="20"/>
        </w:rPr>
        <w:t xml:space="preserve">Komentarz do ustawy o prawach pacjenta i </w:t>
      </w:r>
      <w:r w:rsidR="0049114C" w:rsidRPr="00AE71E0">
        <w:rPr>
          <w:b/>
          <w:i/>
          <w:sz w:val="20"/>
          <w:szCs w:val="20"/>
        </w:rPr>
        <w:t>R</w:t>
      </w:r>
      <w:r w:rsidRPr="00AE71E0">
        <w:rPr>
          <w:b/>
          <w:i/>
          <w:sz w:val="20"/>
          <w:szCs w:val="20"/>
        </w:rPr>
        <w:t>zeczniku Praw Pacjenta</w:t>
      </w:r>
      <w:r w:rsidRPr="00AE71E0">
        <w:rPr>
          <w:sz w:val="20"/>
          <w:szCs w:val="20"/>
        </w:rPr>
        <w:t>, Wydanie 3 ABC a Wolters Kluwer business, Warszaw</w:t>
      </w:r>
      <w:r w:rsidR="00B23454" w:rsidRPr="00AE71E0">
        <w:rPr>
          <w:sz w:val="20"/>
          <w:szCs w:val="20"/>
        </w:rPr>
        <w:t>a</w:t>
      </w:r>
      <w:r w:rsidRPr="00AE71E0">
        <w:rPr>
          <w:sz w:val="20"/>
          <w:szCs w:val="20"/>
        </w:rPr>
        <w:t xml:space="preserve"> 2016, ISBN: 978-83-264-1679-8; s. 805</w:t>
      </w:r>
      <w:r w:rsidR="001B268B" w:rsidRPr="00AE71E0">
        <w:rPr>
          <w:sz w:val="20"/>
          <w:szCs w:val="20"/>
        </w:rPr>
        <w:t>.</w:t>
      </w:r>
    </w:p>
    <w:p w14:paraId="3E5F242C" w14:textId="77777777" w:rsidR="001B268B" w:rsidRPr="00AE71E0" w:rsidRDefault="001B268B" w:rsidP="001B268B">
      <w:pPr>
        <w:numPr>
          <w:ilvl w:val="0"/>
          <w:numId w:val="1"/>
        </w:numPr>
        <w:spacing w:line="360" w:lineRule="auto"/>
        <w:jc w:val="both"/>
        <w:rPr>
          <w:color w:val="000000"/>
          <w:sz w:val="20"/>
          <w:szCs w:val="20"/>
        </w:rPr>
      </w:pPr>
      <w:r w:rsidRPr="00AE71E0">
        <w:rPr>
          <w:color w:val="000000"/>
          <w:sz w:val="20"/>
          <w:szCs w:val="20"/>
        </w:rPr>
        <w:t xml:space="preserve">D. Karkowska, T. A. Karkowski, </w:t>
      </w:r>
      <w:r w:rsidR="00165BA0" w:rsidRPr="00AE71E0">
        <w:rPr>
          <w:b/>
          <w:i/>
          <w:color w:val="000000"/>
          <w:sz w:val="20"/>
          <w:szCs w:val="20"/>
        </w:rPr>
        <w:t>Zatrudnianie w podmiotach</w:t>
      </w:r>
      <w:r w:rsidRPr="00AE71E0">
        <w:rPr>
          <w:b/>
          <w:i/>
          <w:color w:val="000000"/>
          <w:sz w:val="20"/>
          <w:szCs w:val="20"/>
        </w:rPr>
        <w:t xml:space="preserve"> leczniczy</w:t>
      </w:r>
      <w:r w:rsidR="00165BA0" w:rsidRPr="00AE71E0">
        <w:rPr>
          <w:b/>
          <w:i/>
          <w:color w:val="000000"/>
          <w:sz w:val="20"/>
          <w:szCs w:val="20"/>
        </w:rPr>
        <w:t>ch</w:t>
      </w:r>
      <w:r w:rsidRPr="00AE71E0">
        <w:rPr>
          <w:color w:val="000000"/>
          <w:sz w:val="20"/>
          <w:szCs w:val="20"/>
        </w:rPr>
        <w:t xml:space="preserve">,  </w:t>
      </w:r>
      <w:r w:rsidRPr="00AE71E0">
        <w:rPr>
          <w:sz w:val="20"/>
          <w:szCs w:val="20"/>
        </w:rPr>
        <w:t>Wolters Kluwer, Warszawa 2018</w:t>
      </w:r>
      <w:r w:rsidR="00B23454" w:rsidRPr="00AE71E0">
        <w:rPr>
          <w:sz w:val="20"/>
          <w:szCs w:val="20"/>
        </w:rPr>
        <w:t>, ISBN: 978-83-8124-160-1;</w:t>
      </w:r>
      <w:r w:rsidRPr="00AE71E0">
        <w:rPr>
          <w:sz w:val="20"/>
          <w:szCs w:val="20"/>
        </w:rPr>
        <w:t xml:space="preserve"> </w:t>
      </w:r>
      <w:r w:rsidR="000834E1" w:rsidRPr="00AE71E0">
        <w:rPr>
          <w:sz w:val="20"/>
          <w:szCs w:val="20"/>
        </w:rPr>
        <w:t>s. 245.</w:t>
      </w:r>
    </w:p>
    <w:p w14:paraId="62FB86B9" w14:textId="4BB9D5FA" w:rsidR="000834E1" w:rsidRPr="00AE71E0" w:rsidRDefault="000834E1" w:rsidP="000834E1">
      <w:pPr>
        <w:numPr>
          <w:ilvl w:val="0"/>
          <w:numId w:val="1"/>
        </w:numPr>
        <w:spacing w:line="360" w:lineRule="auto"/>
        <w:jc w:val="both"/>
        <w:rPr>
          <w:color w:val="000000"/>
          <w:sz w:val="20"/>
          <w:szCs w:val="20"/>
        </w:rPr>
      </w:pPr>
      <w:r w:rsidRPr="00AE71E0">
        <w:rPr>
          <w:color w:val="000000"/>
          <w:sz w:val="20"/>
          <w:szCs w:val="20"/>
        </w:rPr>
        <w:t xml:space="preserve">D. Karkowska, T. A. Karkowski, </w:t>
      </w:r>
      <w:r w:rsidRPr="00AE71E0">
        <w:rPr>
          <w:b/>
          <w:i/>
          <w:color w:val="000000"/>
          <w:sz w:val="20"/>
          <w:szCs w:val="20"/>
        </w:rPr>
        <w:t>Prawo pracy dla pielęgniarek i położnych</w:t>
      </w:r>
      <w:r w:rsidRPr="00AE71E0">
        <w:rPr>
          <w:color w:val="000000"/>
          <w:sz w:val="20"/>
          <w:szCs w:val="20"/>
        </w:rPr>
        <w:t xml:space="preserve">,  </w:t>
      </w:r>
      <w:r w:rsidRPr="00AE71E0">
        <w:rPr>
          <w:sz w:val="20"/>
          <w:szCs w:val="20"/>
        </w:rPr>
        <w:t>Wolters Kluwer, Warszawa 2019</w:t>
      </w:r>
      <w:r w:rsidR="00B23454" w:rsidRPr="00AE71E0">
        <w:rPr>
          <w:sz w:val="20"/>
          <w:szCs w:val="20"/>
        </w:rPr>
        <w:t>, ISBN: 978-83-8160-171-9;</w:t>
      </w:r>
      <w:r w:rsidRPr="00AE71E0">
        <w:rPr>
          <w:sz w:val="20"/>
          <w:szCs w:val="20"/>
        </w:rPr>
        <w:t xml:space="preserve"> s. 708.</w:t>
      </w:r>
    </w:p>
    <w:p w14:paraId="3352BC27" w14:textId="3DBD031C" w:rsidR="00BB6F9B" w:rsidRPr="00AE71E0" w:rsidRDefault="00BB6F9B" w:rsidP="00BB6F9B">
      <w:pPr>
        <w:numPr>
          <w:ilvl w:val="0"/>
          <w:numId w:val="1"/>
        </w:numPr>
        <w:spacing w:line="360" w:lineRule="auto"/>
        <w:jc w:val="both"/>
        <w:rPr>
          <w:color w:val="000000"/>
          <w:sz w:val="20"/>
          <w:szCs w:val="20"/>
        </w:rPr>
      </w:pPr>
      <w:r w:rsidRPr="00AE71E0">
        <w:rPr>
          <w:color w:val="000000"/>
          <w:sz w:val="20"/>
          <w:szCs w:val="20"/>
        </w:rPr>
        <w:t xml:space="preserve">D. Karkowska, </w:t>
      </w:r>
      <w:r w:rsidRPr="00AE71E0">
        <w:rPr>
          <w:b/>
          <w:bCs/>
          <w:i/>
          <w:iCs/>
          <w:color w:val="000000"/>
          <w:sz w:val="20"/>
          <w:szCs w:val="20"/>
        </w:rPr>
        <w:t>Prawo medyczne dla pielęgniarek</w:t>
      </w:r>
      <w:r w:rsidRPr="00AE71E0">
        <w:rPr>
          <w:color w:val="000000"/>
          <w:sz w:val="20"/>
          <w:szCs w:val="20"/>
        </w:rPr>
        <w:t xml:space="preserve">, Wydanie 2 poprawione, uzupełnione, </w:t>
      </w:r>
      <w:r w:rsidRPr="00AE71E0">
        <w:rPr>
          <w:sz w:val="20"/>
          <w:szCs w:val="20"/>
        </w:rPr>
        <w:t>Wolters Kluwer, Warszawa 2020, ISBN: 978-83-8187-355-0; s. 640.</w:t>
      </w:r>
    </w:p>
    <w:p w14:paraId="172D2869" w14:textId="6D751F7A" w:rsidR="0049114C" w:rsidRPr="00AE71E0" w:rsidRDefault="0049114C" w:rsidP="00BB6F9B">
      <w:pPr>
        <w:numPr>
          <w:ilvl w:val="0"/>
          <w:numId w:val="1"/>
        </w:numPr>
        <w:spacing w:line="360" w:lineRule="auto"/>
        <w:jc w:val="both"/>
        <w:rPr>
          <w:color w:val="000000"/>
          <w:sz w:val="20"/>
          <w:szCs w:val="20"/>
        </w:rPr>
      </w:pPr>
      <w:r w:rsidRPr="00AE71E0">
        <w:rPr>
          <w:color w:val="000000"/>
          <w:sz w:val="20"/>
          <w:szCs w:val="20"/>
        </w:rPr>
        <w:t xml:space="preserve">D. Karkowska (red.), </w:t>
      </w:r>
      <w:r w:rsidRPr="00AE71E0">
        <w:rPr>
          <w:b/>
          <w:i/>
          <w:sz w:val="20"/>
          <w:szCs w:val="20"/>
        </w:rPr>
        <w:t xml:space="preserve">Komentarz do ustawy o prawach pacjenta i Rzeczniku Praw Pacjenta, </w:t>
      </w:r>
      <w:r w:rsidRPr="00AE71E0">
        <w:rPr>
          <w:bCs/>
          <w:iCs/>
          <w:sz w:val="20"/>
          <w:szCs w:val="20"/>
        </w:rPr>
        <w:t>Wolters Kluwer, Warszawa 2021(w druku).</w:t>
      </w:r>
    </w:p>
    <w:p w14:paraId="666C3FC5" w14:textId="77777777" w:rsidR="001C4027" w:rsidRPr="00AE71E0" w:rsidRDefault="001C4027" w:rsidP="001B268B">
      <w:pPr>
        <w:pStyle w:val="Nagwek3"/>
        <w:spacing w:line="360" w:lineRule="auto"/>
        <w:jc w:val="both"/>
        <w:rPr>
          <w:b w:val="0"/>
          <w:sz w:val="20"/>
          <w:szCs w:val="20"/>
          <w:u w:val="single"/>
        </w:rPr>
      </w:pPr>
      <w:r w:rsidRPr="00AE71E0">
        <w:rPr>
          <w:sz w:val="20"/>
          <w:szCs w:val="20"/>
          <w:u w:val="single"/>
        </w:rPr>
        <w:t>Autorstwo rozdzia</w:t>
      </w:r>
      <w:r w:rsidR="00EA584E" w:rsidRPr="00AE71E0">
        <w:rPr>
          <w:sz w:val="20"/>
          <w:szCs w:val="20"/>
          <w:u w:val="single"/>
        </w:rPr>
        <w:t>łu w monografii</w:t>
      </w:r>
      <w:r w:rsidR="002B1D2E" w:rsidRPr="00AE71E0">
        <w:rPr>
          <w:sz w:val="20"/>
          <w:szCs w:val="20"/>
          <w:u w:val="single"/>
        </w:rPr>
        <w:t>:</w:t>
      </w:r>
    </w:p>
    <w:p w14:paraId="61D75D3A" w14:textId="77777777" w:rsidR="003A4762" w:rsidRPr="00AE71E0" w:rsidRDefault="001C4027" w:rsidP="00235113">
      <w:pPr>
        <w:pStyle w:val="NormalnyWeb"/>
        <w:numPr>
          <w:ilvl w:val="0"/>
          <w:numId w:val="12"/>
        </w:numPr>
        <w:spacing w:line="360" w:lineRule="auto"/>
        <w:jc w:val="both"/>
        <w:rPr>
          <w:sz w:val="20"/>
          <w:szCs w:val="20"/>
        </w:rPr>
      </w:pPr>
      <w:r w:rsidRPr="00AE71E0">
        <w:rPr>
          <w:b/>
          <w:i/>
          <w:sz w:val="20"/>
          <w:szCs w:val="20"/>
        </w:rPr>
        <w:t>Prawa pacjenta psychiatrycznego</w:t>
      </w:r>
      <w:r w:rsidRPr="00AE71E0">
        <w:rPr>
          <w:sz w:val="20"/>
          <w:szCs w:val="20"/>
        </w:rPr>
        <w:t>, (w:) Problemy zdrowia psychicznego, Ewolucja kształcenia pielęgniarek i położnych, pod. red. M. Wojciechowskiej, Wydawnictwo Akademii Humanistyczno-Ekonomicznej w Łodzi, Łódź, 2010.</w:t>
      </w:r>
      <w:r w:rsidR="00A50243" w:rsidRPr="00AE71E0">
        <w:rPr>
          <w:sz w:val="20"/>
          <w:szCs w:val="20"/>
        </w:rPr>
        <w:t xml:space="preserve"> ISBN: 9788374054980</w:t>
      </w:r>
      <w:r w:rsidR="00E43F4D" w:rsidRPr="00AE71E0">
        <w:rPr>
          <w:sz w:val="20"/>
          <w:szCs w:val="20"/>
        </w:rPr>
        <w:t xml:space="preserve">. </w:t>
      </w:r>
    </w:p>
    <w:p w14:paraId="1E207328" w14:textId="77777777" w:rsidR="003A4762" w:rsidRPr="00AE71E0" w:rsidRDefault="003A4762" w:rsidP="00235113">
      <w:pPr>
        <w:pStyle w:val="NormalnyWeb"/>
        <w:numPr>
          <w:ilvl w:val="0"/>
          <w:numId w:val="12"/>
        </w:numPr>
        <w:spacing w:line="360" w:lineRule="auto"/>
        <w:jc w:val="both"/>
        <w:rPr>
          <w:sz w:val="20"/>
          <w:szCs w:val="20"/>
        </w:rPr>
      </w:pPr>
      <w:r w:rsidRPr="00AE71E0">
        <w:rPr>
          <w:b/>
          <w:i/>
          <w:sz w:val="20"/>
          <w:szCs w:val="20"/>
        </w:rPr>
        <w:t>Samodzielność położnej w zakresie obowiązku wykonywania zlecenia lekarskiego</w:t>
      </w:r>
      <w:r w:rsidRPr="00AE71E0">
        <w:rPr>
          <w:sz w:val="20"/>
          <w:szCs w:val="20"/>
        </w:rPr>
        <w:t xml:space="preserve">, (w:) Zagadnienia współczesnego prawa pracy, Księgą jubileuszowa Profesora Henryka Lewandowskiego, pod.red. Zbigniewa Górala, Wolters Kluwer - ABC 2009, </w:t>
      </w:r>
      <w:r w:rsidR="004553BF" w:rsidRPr="00AE71E0">
        <w:rPr>
          <w:sz w:val="20"/>
          <w:szCs w:val="20"/>
        </w:rPr>
        <w:t>s. 175- 188; KAM-</w:t>
      </w:r>
      <w:r w:rsidR="009B1B20" w:rsidRPr="00AE71E0">
        <w:rPr>
          <w:sz w:val="20"/>
          <w:szCs w:val="20"/>
        </w:rPr>
        <w:t>1235, liczba stron ksi</w:t>
      </w:r>
      <w:r w:rsidR="00AD6D45" w:rsidRPr="00AE71E0">
        <w:rPr>
          <w:sz w:val="20"/>
          <w:szCs w:val="20"/>
        </w:rPr>
        <w:t xml:space="preserve">ązki 524; </w:t>
      </w:r>
      <w:r w:rsidR="009B1B20" w:rsidRPr="00AE71E0">
        <w:rPr>
          <w:sz w:val="20"/>
          <w:szCs w:val="20"/>
        </w:rPr>
        <w:t xml:space="preserve"> </w:t>
      </w:r>
    </w:p>
    <w:p w14:paraId="5DEE8D63" w14:textId="77777777" w:rsidR="00AD6D45" w:rsidRPr="00AE71E0" w:rsidRDefault="00AD6D45" w:rsidP="004E34CF">
      <w:pPr>
        <w:pStyle w:val="NormalnyWeb"/>
        <w:numPr>
          <w:ilvl w:val="0"/>
          <w:numId w:val="12"/>
        </w:numPr>
        <w:spacing w:line="360" w:lineRule="auto"/>
        <w:ind w:left="714" w:hanging="357"/>
        <w:jc w:val="both"/>
        <w:rPr>
          <w:sz w:val="20"/>
          <w:szCs w:val="20"/>
        </w:rPr>
      </w:pPr>
      <w:r w:rsidRPr="00AE71E0">
        <w:rPr>
          <w:rStyle w:val="Pogrubienie"/>
          <w:bCs w:val="0"/>
          <w:i/>
          <w:kern w:val="2"/>
          <w:sz w:val="20"/>
          <w:szCs w:val="20"/>
          <w:lang w:eastAsia="hi-IN" w:bidi="hi-IN"/>
        </w:rPr>
        <w:t>Samozatrudnienie pielęgniarek i położnych jako forma przeciwdziałania bezrobociu. Normy zatrudnienia i czas pracy</w:t>
      </w:r>
      <w:r w:rsidRPr="00AE71E0">
        <w:rPr>
          <w:rStyle w:val="Pogrubienie"/>
          <w:bCs w:val="0"/>
          <w:kern w:val="2"/>
          <w:sz w:val="20"/>
          <w:szCs w:val="20"/>
          <w:lang w:eastAsia="hi-IN" w:bidi="hi-IN"/>
        </w:rPr>
        <w:t xml:space="preserve"> (w:) Bezrobocie i polityka zatrudnienia</w:t>
      </w:r>
      <w:r w:rsidRPr="00AE71E0">
        <w:rPr>
          <w:rStyle w:val="Pogrubienie"/>
          <w:b w:val="0"/>
          <w:bCs w:val="0"/>
          <w:kern w:val="2"/>
          <w:sz w:val="20"/>
          <w:szCs w:val="20"/>
          <w:lang w:eastAsia="hi-IN" w:bidi="hi-IN"/>
        </w:rPr>
        <w:t xml:space="preserve">, pod. red. Z. Górala </w:t>
      </w:r>
      <w:r w:rsidRPr="00AE71E0">
        <w:rPr>
          <w:rStyle w:val="Pogrubienie"/>
          <w:bCs w:val="0"/>
          <w:kern w:val="2"/>
          <w:sz w:val="20"/>
          <w:szCs w:val="20"/>
          <w:lang w:eastAsia="hi-IN" w:bidi="hi-IN"/>
        </w:rPr>
        <w:t xml:space="preserve"> </w:t>
      </w:r>
      <w:r w:rsidRPr="00AE71E0">
        <w:rPr>
          <w:sz w:val="20"/>
          <w:szCs w:val="20"/>
        </w:rPr>
        <w:t xml:space="preserve">ABC a Wolters Kluwer business, Warszawa, listopad, 2012 rozdział w książce;  ISBN 978-83-264-4012-0. </w:t>
      </w:r>
    </w:p>
    <w:p w14:paraId="4640F509" w14:textId="286466EA" w:rsidR="002B42B3" w:rsidRPr="002B42B3" w:rsidRDefault="00AD6D45" w:rsidP="001B268B">
      <w:pPr>
        <w:pStyle w:val="NormalnyWeb"/>
        <w:numPr>
          <w:ilvl w:val="0"/>
          <w:numId w:val="12"/>
        </w:numPr>
        <w:spacing w:line="360" w:lineRule="auto"/>
        <w:ind w:left="714" w:hanging="357"/>
        <w:jc w:val="both"/>
        <w:rPr>
          <w:sz w:val="20"/>
          <w:szCs w:val="20"/>
        </w:rPr>
      </w:pPr>
      <w:r w:rsidRPr="00AE71E0">
        <w:rPr>
          <w:b/>
          <w:i/>
          <w:sz w:val="20"/>
          <w:szCs w:val="20"/>
        </w:rPr>
        <w:t xml:space="preserve">Prawne uwarunkowania zatrudniania pielęgniarek w szpitalu </w:t>
      </w:r>
      <w:r w:rsidRPr="00AE71E0">
        <w:rPr>
          <w:b/>
          <w:sz w:val="20"/>
          <w:szCs w:val="20"/>
        </w:rPr>
        <w:t>(w:)</w:t>
      </w:r>
      <w:r w:rsidRPr="00AE71E0">
        <w:rPr>
          <w:b/>
          <w:i/>
          <w:sz w:val="20"/>
          <w:szCs w:val="20"/>
        </w:rPr>
        <w:t xml:space="preserve"> Zarządzanie personelem pielęgniarskim w szpitalu</w:t>
      </w:r>
      <w:r w:rsidRPr="00AE71E0">
        <w:rPr>
          <w:i/>
          <w:sz w:val="20"/>
          <w:szCs w:val="20"/>
        </w:rPr>
        <w:t xml:space="preserve">, </w:t>
      </w:r>
      <w:r w:rsidRPr="00AE71E0">
        <w:rPr>
          <w:sz w:val="20"/>
          <w:szCs w:val="20"/>
        </w:rPr>
        <w:t>pod. red</w:t>
      </w:r>
      <w:r w:rsidRPr="00AE71E0">
        <w:rPr>
          <w:i/>
          <w:sz w:val="20"/>
          <w:szCs w:val="20"/>
        </w:rPr>
        <w:t xml:space="preserve">. </w:t>
      </w:r>
      <w:r w:rsidR="001B268B" w:rsidRPr="00AE71E0">
        <w:rPr>
          <w:sz w:val="20"/>
          <w:szCs w:val="20"/>
        </w:rPr>
        <w:t>B. Pietrzak, T. Karkowski</w:t>
      </w:r>
      <w:r w:rsidRPr="00AE71E0">
        <w:rPr>
          <w:sz w:val="20"/>
          <w:szCs w:val="20"/>
        </w:rPr>
        <w:t>, ABC a Wolters Kluwer business, Warszawa,  maj, 2013, rozdział w książce,</w:t>
      </w:r>
      <w:bookmarkStart w:id="0" w:name="_GoBack"/>
      <w:bookmarkEnd w:id="0"/>
    </w:p>
    <w:p w14:paraId="35C99610" w14:textId="77777777" w:rsidR="002B42B3" w:rsidRPr="00AE71E0" w:rsidRDefault="002B42B3" w:rsidP="001B268B">
      <w:pPr>
        <w:pStyle w:val="NormalnyWeb"/>
        <w:spacing w:line="360" w:lineRule="auto"/>
        <w:jc w:val="both"/>
        <w:rPr>
          <w:b/>
          <w:sz w:val="20"/>
          <w:szCs w:val="20"/>
          <w:u w:val="single"/>
        </w:rPr>
      </w:pPr>
    </w:p>
    <w:p w14:paraId="501A5FCA" w14:textId="1AD79EE7" w:rsidR="00BB7B03" w:rsidRPr="00AE71E0" w:rsidRDefault="00793453" w:rsidP="001B268B">
      <w:pPr>
        <w:pStyle w:val="NormalnyWeb"/>
        <w:spacing w:line="360" w:lineRule="auto"/>
        <w:jc w:val="both"/>
        <w:rPr>
          <w:b/>
          <w:sz w:val="20"/>
          <w:szCs w:val="20"/>
          <w:u w:val="single"/>
        </w:rPr>
      </w:pPr>
      <w:r w:rsidRPr="00AE71E0">
        <w:rPr>
          <w:b/>
          <w:sz w:val="20"/>
          <w:szCs w:val="20"/>
          <w:u w:val="single"/>
        </w:rPr>
        <w:t>Wybrane a</w:t>
      </w:r>
      <w:r w:rsidR="00BB7B03" w:rsidRPr="00AE71E0">
        <w:rPr>
          <w:b/>
          <w:sz w:val="20"/>
          <w:szCs w:val="20"/>
          <w:u w:val="single"/>
        </w:rPr>
        <w:t>rtykuły</w:t>
      </w:r>
      <w:r w:rsidR="002B1D2E" w:rsidRPr="00AE71E0">
        <w:rPr>
          <w:b/>
          <w:sz w:val="20"/>
          <w:szCs w:val="20"/>
          <w:u w:val="single"/>
        </w:rPr>
        <w:t>:</w:t>
      </w:r>
    </w:p>
    <w:p w14:paraId="1ED9BBB3" w14:textId="34719CAD" w:rsidR="00BB7B03" w:rsidRPr="00AE71E0" w:rsidRDefault="00BB7B03" w:rsidP="00BB7B03">
      <w:pPr>
        <w:jc w:val="center"/>
        <w:rPr>
          <w:bCs/>
          <w:sz w:val="20"/>
          <w:szCs w:val="20"/>
        </w:rPr>
      </w:pPr>
      <w:r w:rsidRPr="00AE71E0">
        <w:rPr>
          <w:bCs/>
          <w:sz w:val="20"/>
          <w:szCs w:val="20"/>
        </w:rPr>
        <w:t>2016</w:t>
      </w:r>
      <w:r w:rsidR="001B268B" w:rsidRPr="00AE71E0">
        <w:rPr>
          <w:bCs/>
          <w:sz w:val="20"/>
          <w:szCs w:val="20"/>
        </w:rPr>
        <w:t>-20</w:t>
      </w:r>
      <w:r w:rsidR="00A323C5" w:rsidRPr="00AE71E0">
        <w:rPr>
          <w:bCs/>
          <w:sz w:val="20"/>
          <w:szCs w:val="20"/>
        </w:rPr>
        <w:t>21</w:t>
      </w:r>
    </w:p>
    <w:p w14:paraId="22028A69" w14:textId="77777777" w:rsidR="00BB7B03" w:rsidRPr="00AE71E0" w:rsidRDefault="00BB7B03" w:rsidP="00BB7B03">
      <w:pPr>
        <w:jc w:val="center"/>
        <w:rPr>
          <w:bCs/>
          <w:sz w:val="20"/>
          <w:szCs w:val="20"/>
        </w:rPr>
      </w:pPr>
    </w:p>
    <w:p w14:paraId="5684A374" w14:textId="77777777" w:rsidR="00BB7B03" w:rsidRPr="00AE71E0" w:rsidRDefault="00BB7B03" w:rsidP="00BB7B03">
      <w:pPr>
        <w:jc w:val="both"/>
        <w:rPr>
          <w:bCs/>
          <w:sz w:val="20"/>
          <w:szCs w:val="20"/>
        </w:rPr>
      </w:pPr>
      <w:r w:rsidRPr="00AE71E0">
        <w:rPr>
          <w:bCs/>
          <w:sz w:val="20"/>
          <w:szCs w:val="20"/>
        </w:rPr>
        <w:t xml:space="preserve">Karkowski T. A., Karkowska D., Skoczylas P., </w:t>
      </w:r>
      <w:r w:rsidRPr="00AE71E0">
        <w:rPr>
          <w:b/>
          <w:bCs/>
          <w:i/>
          <w:sz w:val="20"/>
          <w:szCs w:val="20"/>
        </w:rPr>
        <w:t xml:space="preserve">PN-EN </w:t>
      </w:r>
      <w:r w:rsidRPr="00AE71E0">
        <w:rPr>
          <w:b/>
          <w:i/>
          <w:sz w:val="20"/>
          <w:szCs w:val="20"/>
        </w:rPr>
        <w:t>ISO 9001:2015 i EN 15224:2012 jako element doskonalenia procesów logistycznych</w:t>
      </w:r>
      <w:r w:rsidRPr="00AE71E0">
        <w:rPr>
          <w:bCs/>
          <w:i/>
          <w:sz w:val="20"/>
          <w:szCs w:val="20"/>
        </w:rPr>
        <w:t xml:space="preserve">, </w:t>
      </w:r>
      <w:r w:rsidRPr="00AE71E0">
        <w:rPr>
          <w:bCs/>
          <w:sz w:val="20"/>
          <w:szCs w:val="20"/>
        </w:rPr>
        <w:t xml:space="preserve">[w:] Kolasińska-Morawska K. (red.), </w:t>
      </w:r>
      <w:r w:rsidRPr="00AE71E0">
        <w:rPr>
          <w:bCs/>
          <w:i/>
          <w:sz w:val="20"/>
          <w:szCs w:val="20"/>
        </w:rPr>
        <w:t>Zarządzanie logistyczne, technologie i narzędzia</w:t>
      </w:r>
      <w:r w:rsidRPr="00AE71E0">
        <w:rPr>
          <w:bCs/>
          <w:sz w:val="20"/>
          <w:szCs w:val="20"/>
        </w:rPr>
        <w:t>, „Przedsiębiorczość i Zarządzanie” 2016, tom XVII, zeszyt 11, część III, ISSN: 1733-2486.</w:t>
      </w:r>
    </w:p>
    <w:p w14:paraId="397F73A8" w14:textId="77777777" w:rsidR="00BB7B03" w:rsidRPr="00AE71E0" w:rsidRDefault="00BB7B03" w:rsidP="00BB7B03">
      <w:pPr>
        <w:spacing w:line="360" w:lineRule="auto"/>
        <w:jc w:val="both"/>
        <w:rPr>
          <w:bCs/>
          <w:sz w:val="20"/>
          <w:szCs w:val="20"/>
        </w:rPr>
      </w:pPr>
    </w:p>
    <w:p w14:paraId="6984B7B0" w14:textId="77777777" w:rsidR="00BB7B03" w:rsidRPr="00AE71E0" w:rsidRDefault="00BB7B03" w:rsidP="00BB7B03">
      <w:pPr>
        <w:jc w:val="both"/>
        <w:rPr>
          <w:bCs/>
          <w:sz w:val="20"/>
          <w:szCs w:val="20"/>
        </w:rPr>
      </w:pPr>
      <w:r w:rsidRPr="00AE71E0">
        <w:rPr>
          <w:bCs/>
          <w:sz w:val="20"/>
          <w:szCs w:val="20"/>
        </w:rPr>
        <w:t xml:space="preserve">Karkowski T. A., Karkowska D., Skoczylas P., </w:t>
      </w:r>
      <w:r w:rsidRPr="00AE71E0">
        <w:rPr>
          <w:b/>
          <w:bCs/>
          <w:i/>
          <w:sz w:val="20"/>
          <w:szCs w:val="20"/>
        </w:rPr>
        <w:t>Akredytacja jako element doskonalenia procesów logistycznych,</w:t>
      </w:r>
      <w:r w:rsidRPr="00AE71E0">
        <w:rPr>
          <w:bCs/>
          <w:i/>
          <w:sz w:val="20"/>
          <w:szCs w:val="20"/>
        </w:rPr>
        <w:t xml:space="preserve"> </w:t>
      </w:r>
      <w:r w:rsidRPr="00AE71E0">
        <w:rPr>
          <w:bCs/>
          <w:sz w:val="20"/>
          <w:szCs w:val="20"/>
        </w:rPr>
        <w:t xml:space="preserve">[w:] Kolasińska-Morawska K. (red.), </w:t>
      </w:r>
      <w:r w:rsidRPr="00AE71E0">
        <w:rPr>
          <w:bCs/>
          <w:i/>
          <w:sz w:val="20"/>
          <w:szCs w:val="20"/>
        </w:rPr>
        <w:t>Zarządzanie logistyczne, technologie i narzędzia</w:t>
      </w:r>
      <w:r w:rsidRPr="00AE71E0">
        <w:rPr>
          <w:bCs/>
          <w:sz w:val="20"/>
          <w:szCs w:val="20"/>
        </w:rPr>
        <w:t>, „Przedsiębiorczość i Zarządzanie” 2016, tom XVII, zeszyt 11, część III, ISSN: 1733-2486.</w:t>
      </w:r>
    </w:p>
    <w:p w14:paraId="2387DBF7" w14:textId="77777777" w:rsidR="00BB7B03" w:rsidRPr="00AE71E0" w:rsidRDefault="00BB7B03" w:rsidP="00BB7B03">
      <w:pPr>
        <w:spacing w:line="360" w:lineRule="auto"/>
        <w:jc w:val="both"/>
        <w:rPr>
          <w:bCs/>
          <w:sz w:val="20"/>
          <w:szCs w:val="20"/>
        </w:rPr>
      </w:pPr>
    </w:p>
    <w:p w14:paraId="2E0E6454" w14:textId="77777777" w:rsidR="00BB7B03" w:rsidRPr="00AE71E0" w:rsidRDefault="00BB7B03" w:rsidP="00BB7B03">
      <w:pPr>
        <w:jc w:val="both"/>
        <w:rPr>
          <w:bCs/>
          <w:sz w:val="20"/>
          <w:szCs w:val="20"/>
        </w:rPr>
      </w:pPr>
      <w:r w:rsidRPr="00AE71E0">
        <w:rPr>
          <w:bCs/>
          <w:sz w:val="20"/>
          <w:szCs w:val="20"/>
        </w:rPr>
        <w:t xml:space="preserve">Karkowska D., Karkowski T. A., Skoczylas P., </w:t>
      </w:r>
      <w:r w:rsidRPr="00AE71E0">
        <w:rPr>
          <w:b/>
          <w:bCs/>
          <w:i/>
          <w:sz w:val="20"/>
          <w:szCs w:val="20"/>
        </w:rPr>
        <w:t>Polepszenie obsługi pacjenta w perspektywie rozszerzenia kompetencji pielęgniarek na ordynowanie leków i wypisywanie recept</w:t>
      </w:r>
      <w:r w:rsidRPr="00AE71E0">
        <w:rPr>
          <w:bCs/>
          <w:i/>
          <w:sz w:val="20"/>
          <w:szCs w:val="20"/>
        </w:rPr>
        <w:t xml:space="preserve">, </w:t>
      </w:r>
      <w:r w:rsidRPr="00AE71E0">
        <w:rPr>
          <w:bCs/>
          <w:sz w:val="20"/>
          <w:szCs w:val="20"/>
        </w:rPr>
        <w:t xml:space="preserve">[w:] Kolasińska-Morawska K. (red.), </w:t>
      </w:r>
      <w:r w:rsidRPr="00AE71E0">
        <w:rPr>
          <w:bCs/>
          <w:i/>
          <w:sz w:val="20"/>
          <w:szCs w:val="20"/>
        </w:rPr>
        <w:t>Zarządzanie logistyczne, technologie i narzędzia</w:t>
      </w:r>
      <w:r w:rsidRPr="00AE71E0">
        <w:rPr>
          <w:bCs/>
          <w:sz w:val="20"/>
          <w:szCs w:val="20"/>
        </w:rPr>
        <w:t>, „Przedsiębiorczość i Zarządzanie” 2016, tom XVII, zeszyt 11, część III, ISSN: 1733-2486.</w:t>
      </w:r>
    </w:p>
    <w:p w14:paraId="792BBCEF" w14:textId="77777777" w:rsidR="00BB7B03" w:rsidRPr="00AE71E0" w:rsidRDefault="00BB7B03" w:rsidP="00BB7B03">
      <w:pPr>
        <w:jc w:val="both"/>
        <w:rPr>
          <w:bCs/>
          <w:sz w:val="20"/>
          <w:szCs w:val="20"/>
        </w:rPr>
      </w:pPr>
    </w:p>
    <w:p w14:paraId="1DFC1589" w14:textId="77777777" w:rsidR="00BB7B03" w:rsidRPr="00AE71E0" w:rsidRDefault="00BB7B03" w:rsidP="00F150AA">
      <w:pPr>
        <w:jc w:val="both"/>
        <w:rPr>
          <w:bCs/>
          <w:sz w:val="20"/>
          <w:szCs w:val="20"/>
        </w:rPr>
      </w:pPr>
      <w:r w:rsidRPr="00AE71E0">
        <w:rPr>
          <w:bCs/>
          <w:sz w:val="20"/>
          <w:szCs w:val="20"/>
        </w:rPr>
        <w:t xml:space="preserve">Karkowski T. A., Karkowska D., Skoczylas P., </w:t>
      </w:r>
      <w:r w:rsidR="00F150AA" w:rsidRPr="00AE71E0">
        <w:rPr>
          <w:b/>
          <w:bCs/>
          <w:i/>
          <w:sz w:val="20"/>
          <w:szCs w:val="20"/>
        </w:rPr>
        <w:t>Zdrowie publiczne i Narodowy Program Zdrowia na lata 2016-2020</w:t>
      </w:r>
      <w:r w:rsidRPr="00AE71E0">
        <w:rPr>
          <w:bCs/>
          <w:i/>
          <w:sz w:val="20"/>
          <w:szCs w:val="20"/>
        </w:rPr>
        <w:t xml:space="preserve">, </w:t>
      </w:r>
      <w:r w:rsidRPr="00AE71E0">
        <w:rPr>
          <w:bCs/>
          <w:sz w:val="20"/>
          <w:szCs w:val="20"/>
        </w:rPr>
        <w:t>„Przedsiębiorczość i Zarz</w:t>
      </w:r>
      <w:r w:rsidR="00F150AA" w:rsidRPr="00AE71E0">
        <w:rPr>
          <w:bCs/>
          <w:sz w:val="20"/>
          <w:szCs w:val="20"/>
        </w:rPr>
        <w:t>ądzanie” 2016</w:t>
      </w:r>
    </w:p>
    <w:p w14:paraId="6AD2F438" w14:textId="77777777" w:rsidR="00BB7B03" w:rsidRPr="00AE71E0" w:rsidRDefault="00BB7B03" w:rsidP="00BB7B03">
      <w:pPr>
        <w:jc w:val="both"/>
        <w:rPr>
          <w:bCs/>
          <w:i/>
          <w:sz w:val="20"/>
          <w:szCs w:val="20"/>
        </w:rPr>
      </w:pPr>
    </w:p>
    <w:p w14:paraId="39F0052D" w14:textId="77777777" w:rsidR="00BB7B03" w:rsidRPr="00AE71E0" w:rsidRDefault="00BB7B03" w:rsidP="00BB7B03">
      <w:pPr>
        <w:jc w:val="both"/>
        <w:rPr>
          <w:bCs/>
          <w:sz w:val="20"/>
          <w:szCs w:val="20"/>
        </w:rPr>
      </w:pPr>
      <w:r w:rsidRPr="00AE71E0">
        <w:rPr>
          <w:bCs/>
          <w:sz w:val="20"/>
          <w:szCs w:val="20"/>
        </w:rPr>
        <w:t xml:space="preserve">Karkowski T. A., Karkowska D., Skoczylas P., </w:t>
      </w:r>
      <w:r w:rsidR="00F150AA" w:rsidRPr="00AE71E0">
        <w:rPr>
          <w:b/>
          <w:bCs/>
          <w:i/>
          <w:sz w:val="20"/>
          <w:szCs w:val="20"/>
        </w:rPr>
        <w:t>Medycyna personalizowana i medycyna narracyjna</w:t>
      </w:r>
      <w:r w:rsidRPr="00AE71E0">
        <w:rPr>
          <w:bCs/>
          <w:i/>
          <w:sz w:val="20"/>
          <w:szCs w:val="20"/>
        </w:rPr>
        <w:t xml:space="preserve">, </w:t>
      </w:r>
      <w:r w:rsidRPr="00AE71E0">
        <w:rPr>
          <w:bCs/>
          <w:sz w:val="20"/>
          <w:szCs w:val="20"/>
        </w:rPr>
        <w:t>„Przedsiębiorczość i Zarządzanie” 201</w:t>
      </w:r>
      <w:r w:rsidR="00F150AA" w:rsidRPr="00AE71E0">
        <w:rPr>
          <w:bCs/>
          <w:sz w:val="20"/>
          <w:szCs w:val="20"/>
        </w:rPr>
        <w:t>6</w:t>
      </w:r>
    </w:p>
    <w:p w14:paraId="48035A80" w14:textId="77777777" w:rsidR="00BB7B03" w:rsidRPr="00AE71E0" w:rsidRDefault="00BB7B03" w:rsidP="00BB7B03">
      <w:pPr>
        <w:jc w:val="both"/>
        <w:rPr>
          <w:bCs/>
          <w:i/>
          <w:sz w:val="20"/>
          <w:szCs w:val="20"/>
        </w:rPr>
      </w:pPr>
    </w:p>
    <w:p w14:paraId="43B3C175" w14:textId="77777777" w:rsidR="00BB7B03" w:rsidRPr="00AE71E0" w:rsidRDefault="00BB7B03" w:rsidP="00BB7B03">
      <w:pPr>
        <w:jc w:val="both"/>
        <w:rPr>
          <w:bCs/>
          <w:sz w:val="20"/>
          <w:szCs w:val="20"/>
        </w:rPr>
      </w:pPr>
      <w:r w:rsidRPr="00AE71E0">
        <w:rPr>
          <w:bCs/>
          <w:sz w:val="20"/>
          <w:szCs w:val="20"/>
        </w:rPr>
        <w:t xml:space="preserve">Skoczylas P., Karkowski T. A., Karkowska D., </w:t>
      </w:r>
      <w:r w:rsidRPr="00AE71E0">
        <w:rPr>
          <w:b/>
          <w:bCs/>
          <w:i/>
          <w:sz w:val="20"/>
          <w:szCs w:val="20"/>
        </w:rPr>
        <w:t>Badania satysfakcji pacjentów w Szpitalu im. Jana Pawła II w Bełchatowie,</w:t>
      </w:r>
      <w:r w:rsidRPr="00AE71E0">
        <w:rPr>
          <w:bCs/>
          <w:i/>
          <w:sz w:val="20"/>
          <w:szCs w:val="20"/>
        </w:rPr>
        <w:t xml:space="preserve"> </w:t>
      </w:r>
      <w:r w:rsidRPr="00AE71E0">
        <w:rPr>
          <w:bCs/>
          <w:sz w:val="20"/>
          <w:szCs w:val="20"/>
        </w:rPr>
        <w:t>„Przedsiębiorczość i Zarządzanie” 201</w:t>
      </w:r>
      <w:r w:rsidR="00F150AA" w:rsidRPr="00AE71E0">
        <w:rPr>
          <w:bCs/>
          <w:sz w:val="20"/>
          <w:szCs w:val="20"/>
        </w:rPr>
        <w:t>6</w:t>
      </w:r>
    </w:p>
    <w:p w14:paraId="621180FD" w14:textId="77777777" w:rsidR="001B268B" w:rsidRPr="00AE71E0" w:rsidRDefault="001B268B" w:rsidP="00BB7B03">
      <w:pPr>
        <w:jc w:val="both"/>
        <w:rPr>
          <w:bCs/>
          <w:sz w:val="20"/>
          <w:szCs w:val="20"/>
        </w:rPr>
      </w:pPr>
    </w:p>
    <w:p w14:paraId="548E61CB" w14:textId="77777777" w:rsidR="001B268B" w:rsidRPr="00AE71E0" w:rsidRDefault="001B268B" w:rsidP="001B268B">
      <w:pPr>
        <w:jc w:val="both"/>
        <w:rPr>
          <w:bCs/>
          <w:i/>
          <w:sz w:val="20"/>
          <w:szCs w:val="20"/>
        </w:rPr>
      </w:pPr>
      <w:r w:rsidRPr="00AE71E0">
        <w:rPr>
          <w:bCs/>
          <w:i/>
          <w:sz w:val="20"/>
          <w:szCs w:val="20"/>
        </w:rPr>
        <w:t xml:space="preserve">Karkowski T. A., Karkowska D., Skoczylas P., </w:t>
      </w:r>
      <w:r w:rsidRPr="00AE71E0">
        <w:rPr>
          <w:b/>
          <w:bCs/>
          <w:i/>
          <w:sz w:val="20"/>
          <w:szCs w:val="20"/>
        </w:rPr>
        <w:t>Just-in-Time method in the management of hospital medication stock</w:t>
      </w:r>
      <w:r w:rsidRPr="00AE71E0">
        <w:rPr>
          <w:bCs/>
          <w:i/>
          <w:sz w:val="20"/>
          <w:szCs w:val="20"/>
        </w:rPr>
        <w:t>, „Przedsiębiorczość i Zarządzanie” 2017, tom XVIII</w:t>
      </w:r>
    </w:p>
    <w:p w14:paraId="754A9A8F" w14:textId="77777777" w:rsidR="001B268B" w:rsidRPr="00AE71E0" w:rsidRDefault="001B268B" w:rsidP="001B268B">
      <w:pPr>
        <w:jc w:val="both"/>
        <w:rPr>
          <w:bCs/>
          <w:i/>
          <w:sz w:val="20"/>
          <w:szCs w:val="20"/>
        </w:rPr>
      </w:pPr>
    </w:p>
    <w:p w14:paraId="4A185CC8" w14:textId="77777777" w:rsidR="001B268B" w:rsidRPr="00AE71E0" w:rsidRDefault="001B268B" w:rsidP="001B268B">
      <w:pPr>
        <w:jc w:val="both"/>
        <w:rPr>
          <w:bCs/>
          <w:i/>
          <w:sz w:val="20"/>
          <w:szCs w:val="20"/>
        </w:rPr>
      </w:pPr>
      <w:r w:rsidRPr="00AE71E0">
        <w:rPr>
          <w:bCs/>
          <w:i/>
          <w:sz w:val="20"/>
          <w:szCs w:val="20"/>
        </w:rPr>
        <w:t xml:space="preserve">Karkowski T. A., Karkowska D., Skoczylas P., </w:t>
      </w:r>
      <w:r w:rsidRPr="00AE71E0">
        <w:rPr>
          <w:b/>
          <w:bCs/>
          <w:i/>
          <w:sz w:val="20"/>
          <w:szCs w:val="20"/>
        </w:rPr>
        <w:t>Zarządzanie odpadami medycznymi</w:t>
      </w:r>
      <w:r w:rsidRPr="00AE71E0">
        <w:rPr>
          <w:bCs/>
          <w:i/>
          <w:sz w:val="20"/>
          <w:szCs w:val="20"/>
        </w:rPr>
        <w:t>, „Przedsiębiorczość i Zarządzanie” 2017, tom XVIII</w:t>
      </w:r>
    </w:p>
    <w:p w14:paraId="23AC2FD0" w14:textId="77777777" w:rsidR="001B268B" w:rsidRPr="00AE71E0" w:rsidRDefault="001B268B" w:rsidP="001B268B">
      <w:pPr>
        <w:jc w:val="both"/>
        <w:rPr>
          <w:bCs/>
          <w:i/>
          <w:sz w:val="20"/>
          <w:szCs w:val="20"/>
        </w:rPr>
      </w:pPr>
    </w:p>
    <w:p w14:paraId="1FB2F929" w14:textId="77777777" w:rsidR="001B268B" w:rsidRPr="00AE71E0" w:rsidRDefault="001B268B" w:rsidP="001B268B">
      <w:pPr>
        <w:jc w:val="both"/>
        <w:rPr>
          <w:bCs/>
          <w:i/>
          <w:sz w:val="20"/>
          <w:szCs w:val="20"/>
          <w:lang w:val="en-US"/>
        </w:rPr>
      </w:pPr>
      <w:r w:rsidRPr="00AE71E0">
        <w:rPr>
          <w:bCs/>
          <w:i/>
          <w:sz w:val="20"/>
          <w:szCs w:val="20"/>
          <w:lang w:val="en-US"/>
        </w:rPr>
        <w:t xml:space="preserve">Karkowski T. A., Karkowska D., Skoczylas P., </w:t>
      </w:r>
      <w:r w:rsidRPr="00AE71E0">
        <w:rPr>
          <w:b/>
          <w:bCs/>
          <w:i/>
          <w:sz w:val="20"/>
          <w:szCs w:val="20"/>
          <w:lang w:val="en-GB"/>
        </w:rPr>
        <w:t>PN-ISO 37001  management systems for anti-corruption actions  and anti-corruption procedure in Jan Paweł II Hospital in Bełchatów</w:t>
      </w:r>
      <w:r w:rsidRPr="00AE71E0">
        <w:rPr>
          <w:bCs/>
          <w:i/>
          <w:sz w:val="20"/>
          <w:szCs w:val="20"/>
          <w:lang w:val="en-GB"/>
        </w:rPr>
        <w:t xml:space="preserve">, </w:t>
      </w:r>
      <w:r w:rsidRPr="00AE71E0">
        <w:rPr>
          <w:bCs/>
          <w:i/>
          <w:sz w:val="20"/>
          <w:szCs w:val="20"/>
          <w:lang w:val="en-US"/>
        </w:rPr>
        <w:t>„Przedsiębiorczość i Zarządzanie” 2017, tom XVIII</w:t>
      </w:r>
    </w:p>
    <w:p w14:paraId="300D4F05" w14:textId="77777777" w:rsidR="001B268B" w:rsidRPr="00AE71E0" w:rsidRDefault="001B268B" w:rsidP="001B268B">
      <w:pPr>
        <w:jc w:val="both"/>
        <w:rPr>
          <w:bCs/>
          <w:i/>
          <w:sz w:val="20"/>
          <w:szCs w:val="20"/>
          <w:lang w:val="en-US"/>
        </w:rPr>
      </w:pPr>
    </w:p>
    <w:p w14:paraId="099D4458" w14:textId="6F55B8E5" w:rsidR="001B268B" w:rsidRPr="00AE71E0" w:rsidRDefault="001B268B" w:rsidP="001B268B">
      <w:pPr>
        <w:jc w:val="both"/>
        <w:rPr>
          <w:bCs/>
          <w:i/>
          <w:sz w:val="20"/>
          <w:szCs w:val="20"/>
        </w:rPr>
      </w:pPr>
      <w:r w:rsidRPr="00AE71E0">
        <w:rPr>
          <w:bCs/>
          <w:i/>
          <w:sz w:val="20"/>
          <w:szCs w:val="20"/>
        </w:rPr>
        <w:t xml:space="preserve">Karkowski T. A., Karkowska D., Skoczylas P., </w:t>
      </w:r>
      <w:r w:rsidRPr="00AE71E0">
        <w:rPr>
          <w:b/>
          <w:bCs/>
          <w:i/>
          <w:sz w:val="20"/>
          <w:szCs w:val="20"/>
        </w:rPr>
        <w:t>Corruption and anti-corruption actions in healthcare</w:t>
      </w:r>
      <w:r w:rsidRPr="00AE71E0">
        <w:rPr>
          <w:bCs/>
          <w:i/>
          <w:sz w:val="20"/>
          <w:szCs w:val="20"/>
        </w:rPr>
        <w:t>, „Przedsiębiorczość i Zarządzanie” 2017, tom XVIII</w:t>
      </w:r>
    </w:p>
    <w:p w14:paraId="46A323A0" w14:textId="7B9A8378" w:rsidR="002B788E" w:rsidRPr="00AE71E0" w:rsidRDefault="002B788E" w:rsidP="001B268B">
      <w:pPr>
        <w:jc w:val="both"/>
        <w:rPr>
          <w:bCs/>
          <w:i/>
          <w:sz w:val="20"/>
          <w:szCs w:val="20"/>
        </w:rPr>
      </w:pPr>
    </w:p>
    <w:p w14:paraId="71B28455" w14:textId="1FCE9143" w:rsidR="002B788E" w:rsidRPr="00AE71E0" w:rsidRDefault="002B788E" w:rsidP="001B268B">
      <w:pPr>
        <w:jc w:val="both"/>
        <w:rPr>
          <w:bCs/>
          <w:i/>
          <w:sz w:val="20"/>
          <w:szCs w:val="20"/>
        </w:rPr>
      </w:pPr>
      <w:r w:rsidRPr="00AE71E0">
        <w:rPr>
          <w:bCs/>
          <w:i/>
          <w:sz w:val="20"/>
          <w:szCs w:val="20"/>
        </w:rPr>
        <w:t xml:space="preserve">Karkowski T. A., Król H., Czarny-Działak M., Szpringer M., Florek-Łuszczki M., Dziechciaż M., Gworek B., Karkowska D., Chmielewski J., </w:t>
      </w:r>
      <w:r w:rsidRPr="00AE71E0">
        <w:rPr>
          <w:b/>
          <w:i/>
          <w:sz w:val="20"/>
          <w:szCs w:val="20"/>
        </w:rPr>
        <w:t>Procedury ochrony personelu narażonego w pracy na działanie czynników chemicznych w postaci leków cytostatycznych</w:t>
      </w:r>
      <w:r w:rsidRPr="00AE71E0">
        <w:rPr>
          <w:bCs/>
          <w:i/>
          <w:sz w:val="20"/>
          <w:szCs w:val="20"/>
        </w:rPr>
        <w:t>, „Przemysł Chemiczny” 2019, 98/10, 40 pkt. MNiSW, Impact Factor 0,428.</w:t>
      </w:r>
    </w:p>
    <w:p w14:paraId="52A77754" w14:textId="3BF0EB8B" w:rsidR="002B788E" w:rsidRPr="00AE71E0" w:rsidRDefault="002B788E" w:rsidP="001B268B">
      <w:pPr>
        <w:jc w:val="both"/>
        <w:rPr>
          <w:bCs/>
          <w:i/>
          <w:sz w:val="20"/>
          <w:szCs w:val="20"/>
        </w:rPr>
      </w:pPr>
    </w:p>
    <w:p w14:paraId="3B8B709F" w14:textId="00AAF1D3" w:rsidR="002B788E" w:rsidRPr="00AE71E0" w:rsidRDefault="002B788E" w:rsidP="002B788E">
      <w:pPr>
        <w:jc w:val="both"/>
        <w:rPr>
          <w:bCs/>
          <w:i/>
          <w:sz w:val="20"/>
          <w:szCs w:val="20"/>
        </w:rPr>
      </w:pPr>
      <w:r w:rsidRPr="00AE71E0">
        <w:rPr>
          <w:bCs/>
          <w:i/>
          <w:sz w:val="20"/>
          <w:szCs w:val="20"/>
        </w:rPr>
        <w:t xml:space="preserve">A. Rutkowski, D. Karkowska, M. Czarny-Działak, H. Król, M. Szpringer, K. Bielski, I. Kondzielski, B. Gworek, J. Chmielewski, </w:t>
      </w:r>
      <w:r w:rsidRPr="00AE71E0">
        <w:rPr>
          <w:b/>
          <w:i/>
          <w:sz w:val="20"/>
          <w:szCs w:val="20"/>
        </w:rPr>
        <w:t>Emisja amoniaku do atmosfery. Przyczyny, zagrożenia zdrowotne, procedury ratownicze,</w:t>
      </w:r>
      <w:r w:rsidRPr="00AE71E0">
        <w:rPr>
          <w:bCs/>
          <w:i/>
          <w:sz w:val="20"/>
          <w:szCs w:val="20"/>
        </w:rPr>
        <w:t xml:space="preserve"> „Przemysł Chemiczny” 2019, 98/10, 40 pkt. MNiSW, Impact Factor 0,428.</w:t>
      </w:r>
    </w:p>
    <w:p w14:paraId="208979B0" w14:textId="56A85B25" w:rsidR="002B788E" w:rsidRPr="00AE71E0" w:rsidRDefault="00211074" w:rsidP="00D559A6">
      <w:pPr>
        <w:spacing w:before="100" w:beforeAutospacing="1" w:after="100" w:afterAutospacing="1"/>
        <w:jc w:val="both"/>
        <w:rPr>
          <w:bCs/>
          <w:i/>
          <w:sz w:val="20"/>
          <w:szCs w:val="20"/>
        </w:rPr>
      </w:pPr>
      <w:r w:rsidRPr="00AE71E0">
        <w:rPr>
          <w:rStyle w:val="markedcontent"/>
          <w:sz w:val="20"/>
          <w:szCs w:val="20"/>
        </w:rPr>
        <w:t xml:space="preserve">Dorota Karkowska, Romuald Krajewski, Tomasz Adam Karkowski, Obowiązek udzielenia pomocy lekarskiej a prawo pracownika do powstrzymania się od wykonywania pracy w warunkach nieodpowiadających przepisom bezpieczeństwai higieny pracy oraz braku środków ochrony osobistej dylematy w trakcie pandemii covid-19,, Medycyna Pracy 2021;72(6):661–669, </w:t>
      </w:r>
      <w:hyperlink r:id="rId7" w:history="1">
        <w:r w:rsidR="00D559A6" w:rsidRPr="00AE71E0">
          <w:rPr>
            <w:rStyle w:val="Hipercze"/>
            <w:sz w:val="20"/>
            <w:szCs w:val="20"/>
          </w:rPr>
          <w:t>http://medpr.imp.lodz.pl</w:t>
        </w:r>
      </w:hyperlink>
      <w:r w:rsidR="00D559A6" w:rsidRPr="00AE71E0">
        <w:rPr>
          <w:rStyle w:val="markedcontent"/>
          <w:sz w:val="20"/>
          <w:szCs w:val="20"/>
        </w:rPr>
        <w:t xml:space="preserve">. </w:t>
      </w:r>
    </w:p>
    <w:p w14:paraId="0C01CBB7" w14:textId="77777777" w:rsidR="002B788E" w:rsidRPr="00AE71E0" w:rsidRDefault="002B788E" w:rsidP="001B268B">
      <w:pPr>
        <w:jc w:val="both"/>
        <w:rPr>
          <w:bCs/>
          <w:i/>
          <w:sz w:val="20"/>
          <w:szCs w:val="20"/>
        </w:rPr>
      </w:pPr>
    </w:p>
    <w:p w14:paraId="7153890E" w14:textId="77777777" w:rsidR="001B268B" w:rsidRPr="00AE71E0" w:rsidRDefault="001B268B" w:rsidP="00BB7B03">
      <w:pPr>
        <w:jc w:val="both"/>
        <w:rPr>
          <w:bCs/>
          <w:i/>
          <w:sz w:val="20"/>
          <w:szCs w:val="20"/>
        </w:rPr>
      </w:pPr>
    </w:p>
    <w:p w14:paraId="2CBDDAEB" w14:textId="256C4107" w:rsidR="003A4762" w:rsidRPr="00AE71E0" w:rsidRDefault="00AD6D45" w:rsidP="00235113">
      <w:pPr>
        <w:pStyle w:val="NormalnyWeb"/>
        <w:spacing w:line="360" w:lineRule="auto"/>
        <w:ind w:left="360"/>
        <w:jc w:val="both"/>
        <w:rPr>
          <w:b/>
          <w:sz w:val="20"/>
          <w:szCs w:val="20"/>
          <w:u w:val="single"/>
        </w:rPr>
      </w:pPr>
      <w:r w:rsidRPr="00AE71E0">
        <w:rPr>
          <w:b/>
          <w:sz w:val="20"/>
          <w:szCs w:val="20"/>
          <w:u w:val="single"/>
        </w:rPr>
        <w:lastRenderedPageBreak/>
        <w:t>INNE PUBLIKACJE</w:t>
      </w:r>
    </w:p>
    <w:p w14:paraId="0A843487" w14:textId="77777777" w:rsidR="003A4762" w:rsidRPr="00AE71E0" w:rsidRDefault="003A4762" w:rsidP="00235113">
      <w:pPr>
        <w:pStyle w:val="NormalnyWeb"/>
        <w:numPr>
          <w:ilvl w:val="0"/>
          <w:numId w:val="13"/>
        </w:numPr>
        <w:spacing w:line="360" w:lineRule="auto"/>
        <w:jc w:val="both"/>
        <w:rPr>
          <w:sz w:val="20"/>
          <w:szCs w:val="20"/>
        </w:rPr>
      </w:pPr>
      <w:r w:rsidRPr="00AE71E0">
        <w:rPr>
          <w:b/>
          <w:i/>
          <w:sz w:val="20"/>
          <w:szCs w:val="20"/>
        </w:rPr>
        <w:t>Prawa pacjenta praktyce lekarskiej</w:t>
      </w:r>
      <w:r w:rsidRPr="00AE71E0">
        <w:rPr>
          <w:sz w:val="20"/>
          <w:szCs w:val="20"/>
        </w:rPr>
        <w:t>, Dodatek do miesięcznika „Praktyka Lekarska”, Wolters Kluwer - ABC 2009, Zbiór odpowiedzi na postawione pytania;</w:t>
      </w:r>
    </w:p>
    <w:p w14:paraId="0CDFD9A4" w14:textId="77777777" w:rsidR="007539DE" w:rsidRPr="00AE71E0" w:rsidRDefault="007539DE" w:rsidP="00235113">
      <w:pPr>
        <w:pStyle w:val="NormalnyWeb"/>
        <w:numPr>
          <w:ilvl w:val="0"/>
          <w:numId w:val="13"/>
        </w:numPr>
        <w:spacing w:line="360" w:lineRule="auto"/>
        <w:jc w:val="both"/>
        <w:rPr>
          <w:sz w:val="20"/>
          <w:szCs w:val="20"/>
        </w:rPr>
      </w:pPr>
      <w:r w:rsidRPr="00AE71E0">
        <w:rPr>
          <w:b/>
          <w:i/>
          <w:sz w:val="20"/>
          <w:szCs w:val="20"/>
        </w:rPr>
        <w:t xml:space="preserve">O prawach pacjenta i Rzeczniku Praw Pacjenta w Polsce, </w:t>
      </w:r>
      <w:r w:rsidR="004E382D" w:rsidRPr="00AE71E0">
        <w:rPr>
          <w:sz w:val="20"/>
          <w:szCs w:val="20"/>
        </w:rPr>
        <w:t>współautorstwo</w:t>
      </w:r>
      <w:r w:rsidR="004E382D" w:rsidRPr="00AE71E0">
        <w:rPr>
          <w:b/>
          <w:i/>
          <w:sz w:val="20"/>
          <w:szCs w:val="20"/>
        </w:rPr>
        <w:t xml:space="preserve"> </w:t>
      </w:r>
      <w:r w:rsidRPr="00AE71E0">
        <w:rPr>
          <w:sz w:val="20"/>
          <w:szCs w:val="20"/>
        </w:rPr>
        <w:t xml:space="preserve">D. Karkowska (Katedra Prawa Ubezpieczeń Społecznych i Polityki Społecznej, UŁ) , C. Włodarczyk (Instytut Zdrowia Publicznego, Wydział Nauk o Zdrowiu, UJ, Collegium Medium), Dermatologia praktyczna nr 5(5) 2009, tom I, ISSN 2080-1157; </w:t>
      </w:r>
      <w:r w:rsidR="00954468" w:rsidRPr="00AE71E0">
        <w:rPr>
          <w:sz w:val="20"/>
          <w:szCs w:val="20"/>
        </w:rPr>
        <w:t>s. 75-81.</w:t>
      </w:r>
      <w:r w:rsidR="00954468" w:rsidRPr="00AE71E0">
        <w:rPr>
          <w:b/>
          <w:sz w:val="20"/>
          <w:szCs w:val="20"/>
        </w:rPr>
        <w:t xml:space="preserve"> </w:t>
      </w:r>
    </w:p>
    <w:p w14:paraId="02AD1DB5" w14:textId="77777777" w:rsidR="002B7496" w:rsidRPr="00AE71E0" w:rsidRDefault="003A4762" w:rsidP="00235113">
      <w:pPr>
        <w:pStyle w:val="NormalnyWeb"/>
        <w:numPr>
          <w:ilvl w:val="0"/>
          <w:numId w:val="13"/>
        </w:numPr>
        <w:spacing w:line="360" w:lineRule="auto"/>
        <w:jc w:val="both"/>
        <w:rPr>
          <w:b/>
          <w:sz w:val="20"/>
          <w:szCs w:val="20"/>
        </w:rPr>
      </w:pPr>
      <w:r w:rsidRPr="00AE71E0">
        <w:rPr>
          <w:b/>
          <w:i/>
          <w:sz w:val="20"/>
          <w:szCs w:val="20"/>
        </w:rPr>
        <w:t>Granice Twojej samodzielności</w:t>
      </w:r>
      <w:r w:rsidRPr="00AE71E0">
        <w:rPr>
          <w:sz w:val="20"/>
          <w:szCs w:val="20"/>
        </w:rPr>
        <w:t xml:space="preserve">. </w:t>
      </w:r>
      <w:r w:rsidRPr="00AE71E0">
        <w:rPr>
          <w:b/>
          <w:i/>
          <w:sz w:val="20"/>
          <w:szCs w:val="20"/>
        </w:rPr>
        <w:t>Samodzielność zawodowa pielęgniarek i położnych</w:t>
      </w:r>
      <w:r w:rsidRPr="00AE71E0">
        <w:rPr>
          <w:sz w:val="20"/>
          <w:szCs w:val="20"/>
        </w:rPr>
        <w:t>, Magazyn Pielęgniarek i Położnych nr 10/2011 r.;</w:t>
      </w:r>
      <w:r w:rsidR="002B7496" w:rsidRPr="00AE71E0">
        <w:rPr>
          <w:sz w:val="20"/>
          <w:szCs w:val="20"/>
        </w:rPr>
        <w:t xml:space="preserve"> Wydawnictwo lekarskie PZWL sp.z.o.o. </w:t>
      </w:r>
      <w:r w:rsidR="007539DE" w:rsidRPr="00AE71E0">
        <w:rPr>
          <w:sz w:val="20"/>
          <w:szCs w:val="20"/>
        </w:rPr>
        <w:t>ISSN 1425-6789</w:t>
      </w:r>
    </w:p>
    <w:p w14:paraId="465953EA" w14:textId="77777777" w:rsidR="003A4762" w:rsidRPr="00AE71E0" w:rsidRDefault="003A4762" w:rsidP="00235113">
      <w:pPr>
        <w:pStyle w:val="NormalnyWeb"/>
        <w:numPr>
          <w:ilvl w:val="0"/>
          <w:numId w:val="13"/>
        </w:numPr>
        <w:spacing w:line="360" w:lineRule="auto"/>
        <w:jc w:val="both"/>
        <w:rPr>
          <w:b/>
          <w:sz w:val="20"/>
          <w:szCs w:val="20"/>
        </w:rPr>
      </w:pPr>
      <w:r w:rsidRPr="00AE71E0">
        <w:rPr>
          <w:b/>
          <w:i/>
          <w:sz w:val="20"/>
          <w:szCs w:val="20"/>
        </w:rPr>
        <w:t>Zlecenie lekarskie</w:t>
      </w:r>
      <w:r w:rsidRPr="00AE71E0">
        <w:rPr>
          <w:sz w:val="20"/>
          <w:szCs w:val="20"/>
        </w:rPr>
        <w:t>, Magazyn Pielęgniarek i Położnych nr 12/2011 r.</w:t>
      </w:r>
      <w:r w:rsidR="002B7496" w:rsidRPr="00AE71E0">
        <w:rPr>
          <w:sz w:val="20"/>
          <w:szCs w:val="20"/>
        </w:rPr>
        <w:t xml:space="preserve">; Wydawnictwo lekarskie PZWL sp.z.o.o. </w:t>
      </w:r>
      <w:r w:rsidR="007539DE" w:rsidRPr="00AE71E0">
        <w:rPr>
          <w:sz w:val="20"/>
          <w:szCs w:val="20"/>
        </w:rPr>
        <w:t xml:space="preserve">ISSN 1425-6789. </w:t>
      </w:r>
      <w:r w:rsidR="0029794F" w:rsidRPr="00AE71E0">
        <w:rPr>
          <w:sz w:val="20"/>
          <w:szCs w:val="20"/>
        </w:rPr>
        <w:t xml:space="preserve">s.44-45; </w:t>
      </w:r>
      <w:r w:rsidR="00EA584E" w:rsidRPr="00AE71E0">
        <w:rPr>
          <w:sz w:val="20"/>
          <w:szCs w:val="20"/>
        </w:rPr>
        <w:t>26 autorów z poza jednostki UŁ</w:t>
      </w:r>
      <w:r w:rsidR="008F44C7" w:rsidRPr="00AE71E0">
        <w:rPr>
          <w:sz w:val="20"/>
          <w:szCs w:val="20"/>
        </w:rPr>
        <w:t xml:space="preserve">; </w:t>
      </w:r>
    </w:p>
    <w:p w14:paraId="19939C4C" w14:textId="77777777" w:rsidR="005373E4" w:rsidRPr="00AE71E0" w:rsidRDefault="005373E4" w:rsidP="00235113">
      <w:pPr>
        <w:pStyle w:val="NormalnyWeb"/>
        <w:numPr>
          <w:ilvl w:val="0"/>
          <w:numId w:val="13"/>
        </w:numPr>
        <w:spacing w:line="360" w:lineRule="auto"/>
        <w:jc w:val="both"/>
        <w:rPr>
          <w:sz w:val="20"/>
          <w:szCs w:val="20"/>
        </w:rPr>
      </w:pPr>
      <w:r w:rsidRPr="00AE71E0">
        <w:rPr>
          <w:b/>
          <w:sz w:val="20"/>
          <w:szCs w:val="20"/>
        </w:rPr>
        <w:t xml:space="preserve">"Rekomendacje dotyczące postępowania z matką oraz noworodkiem na granicy możliwości przeżycia z uwzględnieniem aspektów etycznych". </w:t>
      </w:r>
      <w:r w:rsidRPr="00AE71E0">
        <w:rPr>
          <w:sz w:val="20"/>
          <w:szCs w:val="20"/>
        </w:rPr>
        <w:t xml:space="preserve">Pod redakcją: prof. nadzw. dr hab. n med. Magdalena Rutkowska, Klinika Neonatologii i Intensywnej Terapii Noworodka, Instytut Matki i Dziecka; Opracowane przez </w:t>
      </w:r>
      <w:r w:rsidRPr="00AE71E0">
        <w:rPr>
          <w:bCs/>
          <w:sz w:val="20"/>
          <w:szCs w:val="20"/>
        </w:rPr>
        <w:t xml:space="preserve">Zespół ds. Rekomendacji Etycznych w Perinatologii </w:t>
      </w:r>
      <w:r w:rsidRPr="00AE71E0">
        <w:rPr>
          <w:sz w:val="20"/>
          <w:szCs w:val="20"/>
        </w:rPr>
        <w:t>(w porządku alfabetycznym): mgr Barańska Marta, prof. Borszewska-Kornacka Maria prof. Bręborowicz Grzegorz, prof. Chyrowicz Barbara, dr Czarkowski Marek, prof. Hartman Jan, prof. Helwich Ewa, dr Karkowska Dorota, dr Kmita Grażyna, prof. emerytowany Marianowski Longin, prof. Milewska-Bobula Bogumiła, prof. Oleszczuk Jan, dr Pawlik Dorota, prof. Poręba Ryszard, prof. Szczapa Jerzy, dr Szczepaniak Sławomir, prof. Szymankiewicz Marta, dr Walas Wojciech, prof. Wilczyński Jan, prof. Zaremba Jacek; miejsca publikacji m.in.</w:t>
      </w:r>
      <w:r w:rsidRPr="00AE71E0">
        <w:rPr>
          <w:b/>
          <w:sz w:val="20"/>
          <w:szCs w:val="20"/>
        </w:rPr>
        <w:t xml:space="preserve"> </w:t>
      </w:r>
      <w:r w:rsidR="004E382D" w:rsidRPr="00AE71E0">
        <w:rPr>
          <w:b/>
          <w:bCs/>
          <w:sz w:val="20"/>
          <w:szCs w:val="20"/>
        </w:rPr>
        <w:t xml:space="preserve">Perinatologia, Neonatologia i Ginekologia, tom 5, zeszyt 1, 5-13, 2012. s.5-13. ; </w:t>
      </w:r>
      <w:r w:rsidR="004E382D" w:rsidRPr="00AE71E0">
        <w:rPr>
          <w:rStyle w:val="style2"/>
          <w:sz w:val="20"/>
          <w:szCs w:val="20"/>
        </w:rPr>
        <w:t xml:space="preserve">ISSN 1899-5624 </w:t>
      </w:r>
      <w:r w:rsidR="00B17A37" w:rsidRPr="00AE71E0">
        <w:rPr>
          <w:rStyle w:val="style2"/>
          <w:sz w:val="20"/>
          <w:szCs w:val="20"/>
        </w:rPr>
        <w:t xml:space="preserve">oraz </w:t>
      </w:r>
      <w:r w:rsidR="004E382D" w:rsidRPr="00AE71E0">
        <w:rPr>
          <w:rStyle w:val="style2"/>
          <w:sz w:val="20"/>
          <w:szCs w:val="20"/>
        </w:rPr>
        <w:t>ISSN online 2080-3907</w:t>
      </w:r>
      <w:r w:rsidR="004E382D" w:rsidRPr="00AE71E0">
        <w:rPr>
          <w:bCs/>
          <w:sz w:val="20"/>
          <w:szCs w:val="20"/>
        </w:rPr>
        <w:t>inne artykuły w tym numerze – 10 autorów z poza uczelni</w:t>
      </w:r>
    </w:p>
    <w:p w14:paraId="4EDFDC43" w14:textId="77777777" w:rsidR="001A3412" w:rsidRPr="00AE71E0" w:rsidRDefault="00B17A37" w:rsidP="00235113">
      <w:pPr>
        <w:pStyle w:val="NormalnyWeb"/>
        <w:numPr>
          <w:ilvl w:val="0"/>
          <w:numId w:val="13"/>
        </w:numPr>
        <w:spacing w:line="360" w:lineRule="auto"/>
        <w:jc w:val="both"/>
        <w:rPr>
          <w:sz w:val="20"/>
          <w:szCs w:val="20"/>
        </w:rPr>
      </w:pPr>
      <w:r w:rsidRPr="00AE71E0">
        <w:rPr>
          <w:i/>
          <w:sz w:val="20"/>
          <w:szCs w:val="20"/>
        </w:rPr>
        <w:t>Kilka wstępnych uwag o postępowaniu w stanach terminalnych</w:t>
      </w:r>
      <w:r w:rsidRPr="00AE71E0">
        <w:rPr>
          <w:sz w:val="20"/>
          <w:szCs w:val="20"/>
        </w:rPr>
        <w:t xml:space="preserve">. </w:t>
      </w:r>
      <w:hyperlink r:id="rId8" w:history="1">
        <w:r w:rsidRPr="00AE71E0">
          <w:rPr>
            <w:rStyle w:val="Hipercze"/>
            <w:sz w:val="20"/>
            <w:szCs w:val="20"/>
          </w:rPr>
          <w:t>http://www.ptb.org.pl/pdf/karkowska_uporczywa_terapia_1.pdf</w:t>
        </w:r>
      </w:hyperlink>
      <w:r w:rsidRPr="00AE71E0">
        <w:rPr>
          <w:sz w:val="20"/>
          <w:szCs w:val="20"/>
        </w:rPr>
        <w:t xml:space="preserve">;  </w:t>
      </w:r>
    </w:p>
    <w:p w14:paraId="7D11C935" w14:textId="77777777" w:rsidR="00B17A37" w:rsidRPr="00AE71E0" w:rsidRDefault="006C0643" w:rsidP="001A3412">
      <w:pPr>
        <w:pStyle w:val="NormalnyWeb"/>
        <w:spacing w:line="360" w:lineRule="auto"/>
        <w:ind w:left="360"/>
        <w:jc w:val="both"/>
        <w:rPr>
          <w:sz w:val="20"/>
          <w:szCs w:val="20"/>
        </w:rPr>
      </w:pPr>
      <w:r w:rsidRPr="00AE71E0">
        <w:rPr>
          <w:sz w:val="20"/>
          <w:szCs w:val="20"/>
        </w:rPr>
        <w:t>Polskie Towarzystwo Bioetyczne, Debata, Czym jest uporczywa terapia?</w:t>
      </w:r>
      <w:r w:rsidRPr="00AE71E0">
        <w:rPr>
          <w:sz w:val="20"/>
          <w:szCs w:val="20"/>
        </w:rPr>
        <w:br/>
        <w:t>22.01 - 1.02.2009, publikacja na stronach internetowych</w:t>
      </w:r>
      <w:r w:rsidRPr="00AE71E0">
        <w:rPr>
          <w:b/>
          <w:sz w:val="20"/>
          <w:szCs w:val="20"/>
        </w:rPr>
        <w:t xml:space="preserve">,  </w:t>
      </w:r>
    </w:p>
    <w:p w14:paraId="2E60F269" w14:textId="77777777" w:rsidR="002B7496" w:rsidRPr="00AE71E0" w:rsidRDefault="002B7496" w:rsidP="00235113">
      <w:pPr>
        <w:pStyle w:val="NormalnyWeb"/>
        <w:numPr>
          <w:ilvl w:val="0"/>
          <w:numId w:val="13"/>
        </w:numPr>
        <w:spacing w:line="360" w:lineRule="auto"/>
        <w:jc w:val="both"/>
        <w:rPr>
          <w:sz w:val="20"/>
          <w:szCs w:val="20"/>
        </w:rPr>
      </w:pPr>
      <w:r w:rsidRPr="00AE71E0">
        <w:rPr>
          <w:b/>
          <w:i/>
          <w:sz w:val="20"/>
          <w:szCs w:val="20"/>
        </w:rPr>
        <w:t>Prawo Pacjenta do dostępu do dokumentacji medycznej a obowiązek prowadzenia dokumentacji medycznej</w:t>
      </w:r>
      <w:r w:rsidRPr="00AE71E0">
        <w:rPr>
          <w:sz w:val="20"/>
          <w:szCs w:val="20"/>
        </w:rPr>
        <w:t>, Ogólnopolski system ochrony zdrowia, 2/2010;</w:t>
      </w:r>
      <w:r w:rsidR="00FC7E9E" w:rsidRPr="00AE71E0">
        <w:rPr>
          <w:sz w:val="20"/>
          <w:szCs w:val="20"/>
        </w:rPr>
        <w:t>ISSN 1897-5828</w:t>
      </w:r>
    </w:p>
    <w:p w14:paraId="58407F3C" w14:textId="77777777" w:rsidR="006C0643" w:rsidRPr="00AE71E0" w:rsidRDefault="006C0643" w:rsidP="00235113">
      <w:pPr>
        <w:pStyle w:val="NormalnyWeb"/>
        <w:numPr>
          <w:ilvl w:val="0"/>
          <w:numId w:val="13"/>
        </w:numPr>
        <w:spacing w:line="360" w:lineRule="auto"/>
        <w:jc w:val="both"/>
        <w:rPr>
          <w:sz w:val="20"/>
          <w:szCs w:val="20"/>
        </w:rPr>
      </w:pPr>
      <w:r w:rsidRPr="00AE71E0">
        <w:rPr>
          <w:b/>
          <w:i/>
          <w:sz w:val="20"/>
          <w:szCs w:val="20"/>
        </w:rPr>
        <w:t>Prawa pacjenta jako element profesjonalizmu położnej</w:t>
      </w:r>
      <w:r w:rsidRPr="00AE71E0">
        <w:rPr>
          <w:b/>
          <w:sz w:val="20"/>
          <w:szCs w:val="20"/>
        </w:rPr>
        <w:t xml:space="preserve">, </w:t>
      </w:r>
      <w:r w:rsidRPr="00AE71E0">
        <w:rPr>
          <w:sz w:val="20"/>
          <w:szCs w:val="20"/>
        </w:rPr>
        <w:t>Fundacja Rodzić po Ludzku; Materiały szkoleniowe 2010 Warszawa,</w:t>
      </w:r>
      <w:r w:rsidR="007539DE" w:rsidRPr="00AE71E0">
        <w:rPr>
          <w:sz w:val="20"/>
          <w:szCs w:val="20"/>
        </w:rPr>
        <w:t xml:space="preserve"> ISBN 978-83-6097-01-7</w:t>
      </w:r>
    </w:p>
    <w:p w14:paraId="3D5DF983" w14:textId="77777777" w:rsidR="006C0643" w:rsidRPr="00AE71E0" w:rsidRDefault="006C0643" w:rsidP="00235113">
      <w:pPr>
        <w:pStyle w:val="NormalnyWeb"/>
        <w:numPr>
          <w:ilvl w:val="0"/>
          <w:numId w:val="13"/>
        </w:numPr>
        <w:spacing w:line="360" w:lineRule="auto"/>
        <w:jc w:val="both"/>
        <w:rPr>
          <w:sz w:val="20"/>
          <w:szCs w:val="20"/>
        </w:rPr>
      </w:pPr>
      <w:r w:rsidRPr="00AE71E0">
        <w:rPr>
          <w:b/>
          <w:i/>
          <w:sz w:val="20"/>
          <w:szCs w:val="20"/>
        </w:rPr>
        <w:t>Jak przestrzegać praw pacjenta. Przykłady dobrych praktyk</w:t>
      </w:r>
      <w:r w:rsidRPr="00AE71E0">
        <w:rPr>
          <w:sz w:val="20"/>
          <w:szCs w:val="20"/>
        </w:rPr>
        <w:t>. Broszura szkoleniowe. Fundacja Rodzić po Ludzku, 2010  Warszawa,</w:t>
      </w:r>
      <w:r w:rsidR="007539DE" w:rsidRPr="00AE71E0">
        <w:rPr>
          <w:sz w:val="20"/>
          <w:szCs w:val="20"/>
        </w:rPr>
        <w:t xml:space="preserve"> ISBN 978-83-6097-01-7</w:t>
      </w:r>
    </w:p>
    <w:p w14:paraId="5939F2D3" w14:textId="77777777" w:rsidR="006C0643" w:rsidRPr="00AE71E0" w:rsidRDefault="006C0643" w:rsidP="00235113">
      <w:pPr>
        <w:pStyle w:val="NormalnyWeb"/>
        <w:numPr>
          <w:ilvl w:val="0"/>
          <w:numId w:val="13"/>
        </w:numPr>
        <w:spacing w:line="360" w:lineRule="auto"/>
        <w:jc w:val="both"/>
        <w:rPr>
          <w:sz w:val="20"/>
          <w:szCs w:val="20"/>
        </w:rPr>
      </w:pPr>
      <w:r w:rsidRPr="00AE71E0">
        <w:rPr>
          <w:b/>
          <w:i/>
          <w:sz w:val="20"/>
          <w:szCs w:val="20"/>
        </w:rPr>
        <w:t>Jak przestrzegać prawa pacjenta? Wskazówki dla personelu oddziałów ginekologicznych, patologii ciąży i położniczych</w:t>
      </w:r>
      <w:r w:rsidRPr="00AE71E0">
        <w:rPr>
          <w:sz w:val="20"/>
          <w:szCs w:val="20"/>
        </w:rPr>
        <w:t>, Fundacja Rodzić po Ludzku; Materiały szkoleniowe 2010 Warszawa.</w:t>
      </w:r>
      <w:r w:rsidR="007539DE" w:rsidRPr="00AE71E0">
        <w:rPr>
          <w:sz w:val="20"/>
          <w:szCs w:val="20"/>
        </w:rPr>
        <w:t xml:space="preserve"> ISBN 978-83-6097-01-7</w:t>
      </w:r>
      <w:r w:rsidR="00AD6D45" w:rsidRPr="00AE71E0">
        <w:rPr>
          <w:sz w:val="20"/>
          <w:szCs w:val="20"/>
        </w:rPr>
        <w:t>;</w:t>
      </w:r>
    </w:p>
    <w:p w14:paraId="1F25797F" w14:textId="77777777" w:rsidR="00AD6D45" w:rsidRPr="00AE71E0" w:rsidRDefault="00AD6D45" w:rsidP="00D36640">
      <w:pPr>
        <w:pStyle w:val="NormalnyWeb"/>
        <w:numPr>
          <w:ilvl w:val="0"/>
          <w:numId w:val="13"/>
        </w:numPr>
        <w:spacing w:line="360" w:lineRule="auto"/>
        <w:ind w:left="714" w:hanging="357"/>
        <w:jc w:val="both"/>
        <w:rPr>
          <w:sz w:val="20"/>
          <w:szCs w:val="20"/>
        </w:rPr>
      </w:pPr>
      <w:r w:rsidRPr="00AE71E0">
        <w:rPr>
          <w:b/>
          <w:sz w:val="20"/>
          <w:szCs w:val="20"/>
        </w:rPr>
        <w:t>Standardy opieki okołoporodowej w kontekście prawnej organizacji opieki okołoporodowej w Polsce</w:t>
      </w:r>
      <w:r w:rsidRPr="00AE71E0">
        <w:rPr>
          <w:sz w:val="20"/>
          <w:szCs w:val="20"/>
        </w:rPr>
        <w:t xml:space="preserve"> ANALIZA PRAWNA rozporządzenia Ministra Zdrowia z 20 września 2012 roku w sprawie </w:t>
      </w:r>
      <w:r w:rsidRPr="00AE71E0">
        <w:rPr>
          <w:sz w:val="20"/>
          <w:szCs w:val="20"/>
        </w:rPr>
        <w:lastRenderedPageBreak/>
        <w:t>standardów postępowania medycznego przy udzielaniu świadczeń zdrowotnych z zakresu opieki okołoporodowej sprawowanej nad kobietą w okresie fizjologicznej ciąży, fizjologicznego porodu, połogu i opieki nad noworo</w:t>
      </w:r>
      <w:r w:rsidR="000C4C52" w:rsidRPr="00AE71E0">
        <w:rPr>
          <w:sz w:val="20"/>
          <w:szCs w:val="20"/>
        </w:rPr>
        <w:t>dkiem (Dz.U. z 2012 r. poz.1100</w:t>
      </w:r>
      <w:r w:rsidRPr="00AE71E0">
        <w:rPr>
          <w:sz w:val="20"/>
          <w:szCs w:val="20"/>
        </w:rPr>
        <w:t xml:space="preserve">) Warszawa 2013 © Copyright by Fundacja Rodzić po Ludzku; ISBN 978-83-60971-19. </w:t>
      </w:r>
    </w:p>
    <w:p w14:paraId="7BB2C5BD" w14:textId="77777777" w:rsidR="00F0552D" w:rsidRPr="00AE71E0" w:rsidRDefault="00F0552D" w:rsidP="00235113">
      <w:pPr>
        <w:pStyle w:val="NormalnyWeb"/>
        <w:spacing w:line="360" w:lineRule="auto"/>
        <w:jc w:val="both"/>
        <w:rPr>
          <w:b/>
          <w:sz w:val="20"/>
          <w:szCs w:val="20"/>
        </w:rPr>
      </w:pPr>
      <w:r w:rsidRPr="00AE71E0">
        <w:rPr>
          <w:b/>
          <w:sz w:val="20"/>
          <w:szCs w:val="20"/>
        </w:rPr>
        <w:t>Artykuły prasowe w ramach Społecznej Kampanii „Leczyć po ludzku” prowadzonej w partnerstwie Fundacji Instytut Praw Pacjenta i Edukacji Zdrowotne</w:t>
      </w:r>
      <w:r w:rsidR="00EA584E" w:rsidRPr="00AE71E0">
        <w:rPr>
          <w:b/>
          <w:sz w:val="20"/>
          <w:szCs w:val="20"/>
        </w:rPr>
        <w:t xml:space="preserve">j z Gazetą Wyborczą   </w:t>
      </w:r>
    </w:p>
    <w:p w14:paraId="1458E43D"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Projekt Ustawa o indywidualnych i zbiorowych prawach pacjenta, Gazeta Prawna 20 maja 2008, Nr 98,</w:t>
      </w:r>
    </w:p>
    <w:p w14:paraId="3138C650"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Historia praw pacjenta, Gazeta Wyborcza 26. 11.2009,</w:t>
      </w:r>
    </w:p>
    <w:p w14:paraId="6A1CAFD8"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do tego, by zostać potraktowany godnie i z szacunkiem dla mojej intymności, Gazeta Wyborcza, 1. 12.2009,</w:t>
      </w:r>
    </w:p>
    <w:p w14:paraId="6992E7EE"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wiedzieć na co choruję, jakie jest proponowane leczenie i rokowanie, a jeśli mam wątpliwości co do diagnozy, mam prawo poprosić o drugą opinię lub o zwołanie konsylium lekarskiego, Gazeta Wyborcza, 2.12.2009,</w:t>
      </w:r>
    </w:p>
    <w:p w14:paraId="43D875F8"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dostępu do dokumentacji medycznej dotyczącej mojej choroby i mam prawo wymagać, by chroniono moje dane przed osobami przez mnie nieupoważnionymi, Gazeta Wyborcza, 3.12.2009,</w:t>
      </w:r>
    </w:p>
    <w:p w14:paraId="62328322"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do dostępu świadczeń opieki zdrowotnej (diagnostyki, rehabilitacji, leków, środków medycznych, pobytu w szpitalu) finansowanych ze środków publicznych, Gazeta Wyborcza, 4.12. 2009,</w:t>
      </w:r>
    </w:p>
    <w:p w14:paraId="46DD999A"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korzystać z najnowszych zdobyczy medycyny zarówno w diagnostyce, jak i leczeniu, Gazeta Wyborcza, 7.12, 2009,</w:t>
      </w:r>
    </w:p>
    <w:p w14:paraId="3E5A7227"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do towarzystwa bliskiej osoby podczas wizyty u lekarza czy zabiegu, a także do kontaktowania się z bliskimi i korzystania z ich opieki podczas pobytu w szpitalu, Gazeta Wyborcza, 8.12 2009,</w:t>
      </w:r>
    </w:p>
    <w:p w14:paraId="2EDA0767"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Mam prawo do opieki duszpasterskiej i umierania w godności, Gazeta Wyborcza 9.12.2009,</w:t>
      </w:r>
    </w:p>
    <w:p w14:paraId="7D5ACDF6"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Artykuł poradnik "Prawa pacjenta" - podręczny informator dla pacjentów, lekarzy, pielęgniarek i personelu medycznego, przygotowany w ramach akcji "Leczyć po ludzku",</w:t>
      </w:r>
      <w:r w:rsidRPr="00AE71E0">
        <w:rPr>
          <w:sz w:val="20"/>
          <w:szCs w:val="20"/>
        </w:rPr>
        <w:t xml:space="preserve"> </w:t>
      </w:r>
      <w:r w:rsidRPr="00AE71E0">
        <w:rPr>
          <w:b w:val="0"/>
          <w:sz w:val="20"/>
          <w:szCs w:val="20"/>
        </w:rPr>
        <w:t>dołączony do Gazety Wyborczej, 10.12 2009,</w:t>
      </w:r>
    </w:p>
    <w:p w14:paraId="1F9C4484" w14:textId="77777777" w:rsidR="00F0552D" w:rsidRPr="00AE71E0" w:rsidRDefault="00F0552D" w:rsidP="00235113">
      <w:pPr>
        <w:pStyle w:val="Nagwek3"/>
        <w:numPr>
          <w:ilvl w:val="0"/>
          <w:numId w:val="6"/>
        </w:numPr>
        <w:spacing w:line="360" w:lineRule="auto"/>
        <w:jc w:val="both"/>
        <w:rPr>
          <w:b w:val="0"/>
          <w:sz w:val="20"/>
          <w:szCs w:val="20"/>
        </w:rPr>
      </w:pPr>
      <w:r w:rsidRPr="00AE71E0">
        <w:rPr>
          <w:b w:val="0"/>
          <w:sz w:val="20"/>
          <w:szCs w:val="20"/>
        </w:rPr>
        <w:t>Prawo Pacjenta do dostępu do dokumentacji medycznej a obowiązek prowadzenia dokumentacji medycznej, Ogólnopolski system ochrony zdrowia, 2/2010.</w:t>
      </w:r>
    </w:p>
    <w:sectPr w:rsidR="00F0552D" w:rsidRPr="00AE71E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CD7A" w14:textId="77777777" w:rsidR="00C95E72" w:rsidRDefault="00C95E72">
      <w:r>
        <w:separator/>
      </w:r>
    </w:p>
  </w:endnote>
  <w:endnote w:type="continuationSeparator" w:id="0">
    <w:p w14:paraId="016B0A6E" w14:textId="77777777" w:rsidR="00C95E72" w:rsidRDefault="00C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C73A" w14:textId="77777777" w:rsidR="00165BA0" w:rsidRDefault="00165BA0" w:rsidP="0056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F9A2BB" w14:textId="77777777" w:rsidR="00165BA0" w:rsidRDefault="00165BA0" w:rsidP="00CE354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027F" w14:textId="2346818E" w:rsidR="00165BA0" w:rsidRDefault="00165BA0" w:rsidP="0056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42B3">
      <w:rPr>
        <w:rStyle w:val="Numerstrony"/>
        <w:noProof/>
      </w:rPr>
      <w:t>1</w:t>
    </w:r>
    <w:r>
      <w:rPr>
        <w:rStyle w:val="Numerstrony"/>
      </w:rPr>
      <w:fldChar w:fldCharType="end"/>
    </w:r>
  </w:p>
  <w:p w14:paraId="009D76AA" w14:textId="77777777" w:rsidR="00165BA0" w:rsidRDefault="00165BA0" w:rsidP="00CE354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745A" w14:textId="77777777" w:rsidR="00C95E72" w:rsidRDefault="00C95E72">
      <w:r>
        <w:separator/>
      </w:r>
    </w:p>
  </w:footnote>
  <w:footnote w:type="continuationSeparator" w:id="0">
    <w:p w14:paraId="6FBAB9CF" w14:textId="77777777" w:rsidR="00C95E72" w:rsidRDefault="00C95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A5F"/>
    <w:multiLevelType w:val="hybridMultilevel"/>
    <w:tmpl w:val="3A66D0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E1B"/>
    <w:multiLevelType w:val="hybridMultilevel"/>
    <w:tmpl w:val="DCA09F36"/>
    <w:lvl w:ilvl="0" w:tplc="4E102E5C">
      <w:start w:val="1"/>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D062A1"/>
    <w:multiLevelType w:val="hybridMultilevel"/>
    <w:tmpl w:val="AE5806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C329A"/>
    <w:multiLevelType w:val="hybridMultilevel"/>
    <w:tmpl w:val="E99828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3C2FCE"/>
    <w:multiLevelType w:val="hybridMultilevel"/>
    <w:tmpl w:val="D65412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2C7E71"/>
    <w:multiLevelType w:val="hybridMultilevel"/>
    <w:tmpl w:val="133082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7A5C89"/>
    <w:multiLevelType w:val="hybridMultilevel"/>
    <w:tmpl w:val="5F06ED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E64562"/>
    <w:multiLevelType w:val="hybridMultilevel"/>
    <w:tmpl w:val="A296E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41A1E"/>
    <w:multiLevelType w:val="hybridMultilevel"/>
    <w:tmpl w:val="F74810E6"/>
    <w:lvl w:ilvl="0" w:tplc="E37827E6">
      <w:start w:val="1"/>
      <w:numFmt w:val="decimal"/>
      <w:lvlText w:val="%1."/>
      <w:lvlJc w:val="left"/>
      <w:pPr>
        <w:tabs>
          <w:tab w:val="num" w:pos="720"/>
        </w:tabs>
        <w:ind w:left="720" w:hanging="360"/>
      </w:pPr>
      <w:rPr>
        <w:rFonts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9FC2A0A"/>
    <w:multiLevelType w:val="hybridMultilevel"/>
    <w:tmpl w:val="ECCCF656"/>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15:restartNumberingAfterBreak="0">
    <w:nsid w:val="43ED2F7B"/>
    <w:multiLevelType w:val="hybridMultilevel"/>
    <w:tmpl w:val="9A483F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72A69EE"/>
    <w:multiLevelType w:val="hybridMultilevel"/>
    <w:tmpl w:val="14E05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23379"/>
    <w:multiLevelType w:val="hybridMultilevel"/>
    <w:tmpl w:val="3E189AA2"/>
    <w:lvl w:ilvl="0" w:tplc="DD9E7FE0">
      <w:start w:val="1"/>
      <w:numFmt w:val="decimal"/>
      <w:lvlText w:val="%1."/>
      <w:lvlJc w:val="left"/>
      <w:pPr>
        <w:tabs>
          <w:tab w:val="num" w:pos="720"/>
        </w:tabs>
        <w:ind w:left="720" w:hanging="36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612A13"/>
    <w:multiLevelType w:val="hybridMultilevel"/>
    <w:tmpl w:val="B20AC6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E93D17"/>
    <w:multiLevelType w:val="hybridMultilevel"/>
    <w:tmpl w:val="CC1E291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CA1A37"/>
    <w:multiLevelType w:val="hybridMultilevel"/>
    <w:tmpl w:val="AC5EFF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13D3C04"/>
    <w:multiLevelType w:val="hybridMultilevel"/>
    <w:tmpl w:val="4E941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8D7DD3"/>
    <w:multiLevelType w:val="hybridMultilevel"/>
    <w:tmpl w:val="B0ECBC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903548E"/>
    <w:multiLevelType w:val="multilevel"/>
    <w:tmpl w:val="AC945E2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eastAsia="Times New Roman" w:hint="default"/>
        <w:b/>
        <w:color w:val="000000"/>
      </w:rPr>
    </w:lvl>
    <w:lvl w:ilvl="2">
      <w:start w:val="1"/>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440" w:hanging="108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800" w:hanging="144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2160" w:hanging="1800"/>
      </w:pPr>
      <w:rPr>
        <w:rFonts w:eastAsia="Times New Roman" w:hint="default"/>
        <w:b/>
        <w:color w:val="000000"/>
      </w:rPr>
    </w:lvl>
    <w:lvl w:ilvl="8">
      <w:start w:val="1"/>
      <w:numFmt w:val="decimal"/>
      <w:isLgl/>
      <w:lvlText w:val="%1.%2.%3.%4.%5.%6.%7.%8.%9."/>
      <w:lvlJc w:val="left"/>
      <w:pPr>
        <w:ind w:left="2520" w:hanging="2160"/>
      </w:pPr>
      <w:rPr>
        <w:rFonts w:eastAsia="Times New Roman" w:hint="default"/>
        <w:b/>
        <w:color w:val="000000"/>
      </w:rPr>
    </w:lvl>
  </w:abstractNum>
  <w:abstractNum w:abstractNumId="19" w15:restartNumberingAfterBreak="0">
    <w:nsid w:val="73AE1B8C"/>
    <w:multiLevelType w:val="hybridMultilevel"/>
    <w:tmpl w:val="2AC405CC"/>
    <w:lvl w:ilvl="0" w:tplc="48DC94A2">
      <w:start w:val="1"/>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0D668D"/>
    <w:multiLevelType w:val="hybridMultilevel"/>
    <w:tmpl w:val="149E5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47C65"/>
    <w:multiLevelType w:val="hybridMultilevel"/>
    <w:tmpl w:val="09CE95A0"/>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F257A13"/>
    <w:multiLevelType w:val="hybridMultilevel"/>
    <w:tmpl w:val="60B2F122"/>
    <w:lvl w:ilvl="0" w:tplc="0B7E22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5"/>
  </w:num>
  <w:num w:numId="5">
    <w:abstractNumId w:val="15"/>
  </w:num>
  <w:num w:numId="6">
    <w:abstractNumId w:val="3"/>
  </w:num>
  <w:num w:numId="7">
    <w:abstractNumId w:val="8"/>
  </w:num>
  <w:num w:numId="8">
    <w:abstractNumId w:val="19"/>
  </w:num>
  <w:num w:numId="9">
    <w:abstractNumId w:val="21"/>
  </w:num>
  <w:num w:numId="10">
    <w:abstractNumId w:val="7"/>
  </w:num>
  <w:num w:numId="11">
    <w:abstractNumId w:val="13"/>
  </w:num>
  <w:num w:numId="12">
    <w:abstractNumId w:val="12"/>
  </w:num>
  <w:num w:numId="13">
    <w:abstractNumId w:val="14"/>
  </w:num>
  <w:num w:numId="14">
    <w:abstractNumId w:val="16"/>
  </w:num>
  <w:num w:numId="15">
    <w:abstractNumId w:val="17"/>
  </w:num>
  <w:num w:numId="16">
    <w:abstractNumId w:val="22"/>
  </w:num>
  <w:num w:numId="17">
    <w:abstractNumId w:val="0"/>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18"/>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47"/>
    <w:rsid w:val="000834E1"/>
    <w:rsid w:val="00091B05"/>
    <w:rsid w:val="000A286D"/>
    <w:rsid w:val="000A3F47"/>
    <w:rsid w:val="000C4C52"/>
    <w:rsid w:val="000C7074"/>
    <w:rsid w:val="000E17C8"/>
    <w:rsid w:val="001401EE"/>
    <w:rsid w:val="001610CB"/>
    <w:rsid w:val="00165BA0"/>
    <w:rsid w:val="00193239"/>
    <w:rsid w:val="001A3412"/>
    <w:rsid w:val="001B268B"/>
    <w:rsid w:val="001B5385"/>
    <w:rsid w:val="001C1D08"/>
    <w:rsid w:val="001C4027"/>
    <w:rsid w:val="001F3408"/>
    <w:rsid w:val="00211074"/>
    <w:rsid w:val="00235113"/>
    <w:rsid w:val="002636E1"/>
    <w:rsid w:val="0029794F"/>
    <w:rsid w:val="002B1D2E"/>
    <w:rsid w:val="002B42B3"/>
    <w:rsid w:val="002B7496"/>
    <w:rsid w:val="002B788E"/>
    <w:rsid w:val="002C4953"/>
    <w:rsid w:val="0030742B"/>
    <w:rsid w:val="003A4762"/>
    <w:rsid w:val="003F1800"/>
    <w:rsid w:val="00414EAD"/>
    <w:rsid w:val="00437194"/>
    <w:rsid w:val="004553BF"/>
    <w:rsid w:val="0049114C"/>
    <w:rsid w:val="004A2CC2"/>
    <w:rsid w:val="004C3B6B"/>
    <w:rsid w:val="004D0CCF"/>
    <w:rsid w:val="004E34CF"/>
    <w:rsid w:val="004E382D"/>
    <w:rsid w:val="00500A5C"/>
    <w:rsid w:val="00506430"/>
    <w:rsid w:val="005373E4"/>
    <w:rsid w:val="00566218"/>
    <w:rsid w:val="005761E7"/>
    <w:rsid w:val="005940A9"/>
    <w:rsid w:val="005E1AB2"/>
    <w:rsid w:val="00600704"/>
    <w:rsid w:val="006201DC"/>
    <w:rsid w:val="006724D8"/>
    <w:rsid w:val="00691614"/>
    <w:rsid w:val="006B66F2"/>
    <w:rsid w:val="006C0643"/>
    <w:rsid w:val="006D6FD4"/>
    <w:rsid w:val="007539DE"/>
    <w:rsid w:val="00757643"/>
    <w:rsid w:val="00793453"/>
    <w:rsid w:val="007C2EB8"/>
    <w:rsid w:val="007D71A0"/>
    <w:rsid w:val="008020D5"/>
    <w:rsid w:val="0081396F"/>
    <w:rsid w:val="008479C2"/>
    <w:rsid w:val="008805AD"/>
    <w:rsid w:val="008C1C57"/>
    <w:rsid w:val="008C61CA"/>
    <w:rsid w:val="008C7A31"/>
    <w:rsid w:val="008F44C7"/>
    <w:rsid w:val="00906BAA"/>
    <w:rsid w:val="00917873"/>
    <w:rsid w:val="009422F4"/>
    <w:rsid w:val="00954468"/>
    <w:rsid w:val="00955AD0"/>
    <w:rsid w:val="00974E03"/>
    <w:rsid w:val="009831FE"/>
    <w:rsid w:val="00985D67"/>
    <w:rsid w:val="009B1B20"/>
    <w:rsid w:val="00A1365E"/>
    <w:rsid w:val="00A13B39"/>
    <w:rsid w:val="00A323C5"/>
    <w:rsid w:val="00A50243"/>
    <w:rsid w:val="00A63496"/>
    <w:rsid w:val="00A72D83"/>
    <w:rsid w:val="00A84B15"/>
    <w:rsid w:val="00AA0DD3"/>
    <w:rsid w:val="00AD0EB3"/>
    <w:rsid w:val="00AD6D45"/>
    <w:rsid w:val="00AE71E0"/>
    <w:rsid w:val="00B17A37"/>
    <w:rsid w:val="00B23454"/>
    <w:rsid w:val="00B65516"/>
    <w:rsid w:val="00B72281"/>
    <w:rsid w:val="00BA0F06"/>
    <w:rsid w:val="00BB6F9B"/>
    <w:rsid w:val="00BB7B03"/>
    <w:rsid w:val="00C41712"/>
    <w:rsid w:val="00C95E72"/>
    <w:rsid w:val="00CA16B5"/>
    <w:rsid w:val="00CB1E55"/>
    <w:rsid w:val="00CC0E37"/>
    <w:rsid w:val="00CC3149"/>
    <w:rsid w:val="00CE3549"/>
    <w:rsid w:val="00D1028C"/>
    <w:rsid w:val="00D36640"/>
    <w:rsid w:val="00D37C48"/>
    <w:rsid w:val="00D559A6"/>
    <w:rsid w:val="00D73124"/>
    <w:rsid w:val="00DB7012"/>
    <w:rsid w:val="00DC7B56"/>
    <w:rsid w:val="00DD4B37"/>
    <w:rsid w:val="00E12EF3"/>
    <w:rsid w:val="00E36FC2"/>
    <w:rsid w:val="00E43F4D"/>
    <w:rsid w:val="00E57F8B"/>
    <w:rsid w:val="00E85325"/>
    <w:rsid w:val="00EA584E"/>
    <w:rsid w:val="00F0552D"/>
    <w:rsid w:val="00F150AA"/>
    <w:rsid w:val="00FC7E9E"/>
    <w:rsid w:val="00FE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88227"/>
  <w15:docId w15:val="{AF2A63C0-8611-4834-9DF6-4D0BE993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3A4762"/>
    <w:pPr>
      <w:keepNext/>
      <w:spacing w:before="240" w:after="60"/>
      <w:outlineLvl w:val="0"/>
    </w:pPr>
    <w:rPr>
      <w:rFonts w:ascii="Arial" w:hAnsi="Arial" w:cs="Arial"/>
      <w:b/>
      <w:bCs/>
      <w:kern w:val="32"/>
      <w:sz w:val="32"/>
      <w:szCs w:val="32"/>
    </w:rPr>
  </w:style>
  <w:style w:type="paragraph" w:styleId="Nagwek3">
    <w:name w:val="heading 3"/>
    <w:basedOn w:val="Normalny"/>
    <w:qFormat/>
    <w:rsid w:val="000A3F47"/>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A3F47"/>
    <w:pPr>
      <w:spacing w:before="100" w:beforeAutospacing="1" w:after="100" w:afterAutospacing="1"/>
    </w:pPr>
  </w:style>
  <w:style w:type="character" w:styleId="Pogrubienie">
    <w:name w:val="Strong"/>
    <w:qFormat/>
    <w:rsid w:val="00CC3149"/>
    <w:rPr>
      <w:rFonts w:cs="Times New Roman"/>
      <w:b/>
      <w:bCs/>
    </w:rPr>
  </w:style>
  <w:style w:type="character" w:customStyle="1" w:styleId="st">
    <w:name w:val="st"/>
    <w:basedOn w:val="Domylnaczcionkaakapitu"/>
    <w:rsid w:val="004C3B6B"/>
  </w:style>
  <w:style w:type="paragraph" w:customStyle="1" w:styleId="Eaoaeaa">
    <w:name w:val="Eaoae?aa"/>
    <w:basedOn w:val="Normalny"/>
    <w:rsid w:val="006201DC"/>
    <w:pPr>
      <w:widowControl w:val="0"/>
      <w:tabs>
        <w:tab w:val="center" w:pos="4153"/>
        <w:tab w:val="right" w:pos="8306"/>
      </w:tabs>
    </w:pPr>
    <w:rPr>
      <w:sz w:val="20"/>
      <w:szCs w:val="20"/>
      <w:lang w:val="en-US"/>
    </w:rPr>
  </w:style>
  <w:style w:type="character" w:styleId="Hipercze">
    <w:name w:val="Hyperlink"/>
    <w:basedOn w:val="Domylnaczcionkaakapitu"/>
    <w:rsid w:val="006201DC"/>
    <w:rPr>
      <w:color w:val="0000FF"/>
      <w:u w:val="single"/>
    </w:rPr>
  </w:style>
  <w:style w:type="paragraph" w:customStyle="1" w:styleId="ZnakZnakZnakZnakZnakZnakZnak">
    <w:name w:val="Znak Znak Znak Znak Znak Znak Znak"/>
    <w:basedOn w:val="Normalny"/>
    <w:rsid w:val="006201DC"/>
  </w:style>
  <w:style w:type="paragraph" w:styleId="Stopka">
    <w:name w:val="footer"/>
    <w:basedOn w:val="Normalny"/>
    <w:rsid w:val="00CE3549"/>
    <w:pPr>
      <w:tabs>
        <w:tab w:val="center" w:pos="4536"/>
        <w:tab w:val="right" w:pos="9072"/>
      </w:tabs>
    </w:pPr>
  </w:style>
  <w:style w:type="character" w:styleId="Numerstrony">
    <w:name w:val="page number"/>
    <w:basedOn w:val="Domylnaczcionkaakapitu"/>
    <w:rsid w:val="00CE3549"/>
  </w:style>
  <w:style w:type="character" w:customStyle="1" w:styleId="style2">
    <w:name w:val="style2"/>
    <w:basedOn w:val="Domylnaczcionkaakapitu"/>
    <w:rsid w:val="004E382D"/>
  </w:style>
  <w:style w:type="character" w:customStyle="1" w:styleId="newsauthor">
    <w:name w:val="news_author"/>
    <w:basedOn w:val="Domylnaczcionkaakapitu"/>
    <w:rsid w:val="00F0552D"/>
  </w:style>
  <w:style w:type="paragraph" w:customStyle="1" w:styleId="Style21">
    <w:name w:val="Style21"/>
    <w:basedOn w:val="Normalny"/>
    <w:rsid w:val="00AD6D45"/>
    <w:pPr>
      <w:widowControl w:val="0"/>
      <w:autoSpaceDE w:val="0"/>
      <w:autoSpaceDN w:val="0"/>
      <w:adjustRightInd w:val="0"/>
      <w:spacing w:line="256" w:lineRule="exact"/>
      <w:jc w:val="both"/>
    </w:pPr>
  </w:style>
  <w:style w:type="paragraph" w:customStyle="1" w:styleId="Kolorowalistaakcent11">
    <w:name w:val="Kolorowa lista — akcent 11"/>
    <w:basedOn w:val="Normalny"/>
    <w:qFormat/>
    <w:rsid w:val="00955AD0"/>
    <w:pPr>
      <w:spacing w:after="200" w:line="276" w:lineRule="auto"/>
      <w:ind w:left="720"/>
      <w:contextualSpacing/>
    </w:pPr>
    <w:rPr>
      <w:rFonts w:ascii="Calibri" w:eastAsia="Calibri" w:hAnsi="Calibri"/>
      <w:sz w:val="22"/>
      <w:szCs w:val="22"/>
      <w:lang w:eastAsia="en-US"/>
    </w:rPr>
  </w:style>
  <w:style w:type="paragraph" w:styleId="Akapitzlist">
    <w:name w:val="List Paragraph"/>
    <w:basedOn w:val="Normalny"/>
    <w:uiPriority w:val="34"/>
    <w:qFormat/>
    <w:rsid w:val="002B788E"/>
    <w:pPr>
      <w:ind w:left="720"/>
      <w:contextualSpacing/>
    </w:pPr>
  </w:style>
  <w:style w:type="character" w:customStyle="1" w:styleId="markedcontent">
    <w:name w:val="markedcontent"/>
    <w:basedOn w:val="Domylnaczcionkaakapitu"/>
    <w:rsid w:val="00211074"/>
  </w:style>
  <w:style w:type="character" w:customStyle="1" w:styleId="UnresolvedMention">
    <w:name w:val="Unresolved Mention"/>
    <w:basedOn w:val="Domylnaczcionkaakapitu"/>
    <w:uiPriority w:val="99"/>
    <w:semiHidden/>
    <w:unhideWhenUsed/>
    <w:rsid w:val="00D5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6373">
      <w:bodyDiv w:val="1"/>
      <w:marLeft w:val="0"/>
      <w:marRight w:val="0"/>
      <w:marTop w:val="0"/>
      <w:marBottom w:val="0"/>
      <w:divBdr>
        <w:top w:val="none" w:sz="0" w:space="0" w:color="auto"/>
        <w:left w:val="none" w:sz="0" w:space="0" w:color="auto"/>
        <w:bottom w:val="none" w:sz="0" w:space="0" w:color="auto"/>
        <w:right w:val="none" w:sz="0" w:space="0" w:color="auto"/>
      </w:divBdr>
      <w:divsChild>
        <w:div w:id="1845783417">
          <w:marLeft w:val="0"/>
          <w:marRight w:val="0"/>
          <w:marTop w:val="0"/>
          <w:marBottom w:val="0"/>
          <w:divBdr>
            <w:top w:val="none" w:sz="0" w:space="0" w:color="auto"/>
            <w:left w:val="none" w:sz="0" w:space="0" w:color="auto"/>
            <w:bottom w:val="none" w:sz="0" w:space="0" w:color="auto"/>
            <w:right w:val="none" w:sz="0" w:space="0" w:color="auto"/>
          </w:divBdr>
        </w:div>
      </w:divsChild>
    </w:div>
    <w:div w:id="1236165428">
      <w:bodyDiv w:val="1"/>
      <w:marLeft w:val="0"/>
      <w:marRight w:val="0"/>
      <w:marTop w:val="0"/>
      <w:marBottom w:val="0"/>
      <w:divBdr>
        <w:top w:val="none" w:sz="0" w:space="0" w:color="auto"/>
        <w:left w:val="none" w:sz="0" w:space="0" w:color="auto"/>
        <w:bottom w:val="none" w:sz="0" w:space="0" w:color="auto"/>
        <w:right w:val="none" w:sz="0" w:space="0" w:color="auto"/>
      </w:divBdr>
    </w:div>
    <w:div w:id="1405057997">
      <w:bodyDiv w:val="1"/>
      <w:marLeft w:val="0"/>
      <w:marRight w:val="0"/>
      <w:marTop w:val="0"/>
      <w:marBottom w:val="0"/>
      <w:divBdr>
        <w:top w:val="none" w:sz="0" w:space="0" w:color="auto"/>
        <w:left w:val="none" w:sz="0" w:space="0" w:color="auto"/>
        <w:bottom w:val="none" w:sz="0" w:space="0" w:color="auto"/>
        <w:right w:val="none" w:sz="0" w:space="0" w:color="auto"/>
      </w:divBdr>
      <w:divsChild>
        <w:div w:id="609943993">
          <w:marLeft w:val="0"/>
          <w:marRight w:val="0"/>
          <w:marTop w:val="0"/>
          <w:marBottom w:val="0"/>
          <w:divBdr>
            <w:top w:val="none" w:sz="0" w:space="0" w:color="auto"/>
            <w:left w:val="none" w:sz="0" w:space="0" w:color="auto"/>
            <w:bottom w:val="none" w:sz="0" w:space="0" w:color="auto"/>
            <w:right w:val="none" w:sz="0" w:space="0" w:color="auto"/>
          </w:divBdr>
        </w:div>
        <w:div w:id="308679498">
          <w:marLeft w:val="0"/>
          <w:marRight w:val="0"/>
          <w:marTop w:val="0"/>
          <w:marBottom w:val="0"/>
          <w:divBdr>
            <w:top w:val="none" w:sz="0" w:space="0" w:color="auto"/>
            <w:left w:val="none" w:sz="0" w:space="0" w:color="auto"/>
            <w:bottom w:val="none" w:sz="0" w:space="0" w:color="auto"/>
            <w:right w:val="none" w:sz="0" w:space="0" w:color="auto"/>
          </w:divBdr>
        </w:div>
        <w:div w:id="130636820">
          <w:marLeft w:val="0"/>
          <w:marRight w:val="0"/>
          <w:marTop w:val="0"/>
          <w:marBottom w:val="0"/>
          <w:divBdr>
            <w:top w:val="none" w:sz="0" w:space="0" w:color="auto"/>
            <w:left w:val="none" w:sz="0" w:space="0" w:color="auto"/>
            <w:bottom w:val="none" w:sz="0" w:space="0" w:color="auto"/>
            <w:right w:val="none" w:sz="0" w:space="0" w:color="auto"/>
          </w:divBdr>
        </w:div>
        <w:div w:id="951403153">
          <w:marLeft w:val="0"/>
          <w:marRight w:val="0"/>
          <w:marTop w:val="0"/>
          <w:marBottom w:val="0"/>
          <w:divBdr>
            <w:top w:val="none" w:sz="0" w:space="0" w:color="auto"/>
            <w:left w:val="none" w:sz="0" w:space="0" w:color="auto"/>
            <w:bottom w:val="none" w:sz="0" w:space="0" w:color="auto"/>
            <w:right w:val="none" w:sz="0" w:space="0" w:color="auto"/>
          </w:divBdr>
        </w:div>
      </w:divsChild>
    </w:div>
    <w:div w:id="20730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b.org.pl/pdf/karkowska_uporczywa_terapia_1.pdf" TargetMode="External"/><Relationship Id="rId3" Type="http://schemas.openxmlformats.org/officeDocument/2006/relationships/settings" Target="settings.xml"/><Relationship Id="rId7" Type="http://schemas.openxmlformats.org/officeDocument/2006/relationships/hyperlink" Target="http://medpr.imp.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11337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Dr  hab</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hab</dc:title>
  <dc:creator>Tom</dc:creator>
  <cp:lastModifiedBy>Agnieszka Moskal</cp:lastModifiedBy>
  <cp:revision>2</cp:revision>
  <cp:lastPrinted>2018-08-30T06:30:00Z</cp:lastPrinted>
  <dcterms:created xsi:type="dcterms:W3CDTF">2022-02-24T06:56:00Z</dcterms:created>
  <dcterms:modified xsi:type="dcterms:W3CDTF">2022-02-24T06:56:00Z</dcterms:modified>
</cp:coreProperties>
</file>