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A757" w14:textId="3E8889E0" w:rsidR="00B615E2" w:rsidRDefault="00B615E2" w:rsidP="00FD1FC2">
      <w:pPr>
        <w:spacing w:line="276" w:lineRule="auto"/>
        <w:jc w:val="right"/>
      </w:pPr>
    </w:p>
    <w:p w14:paraId="4F604E90" w14:textId="0F8F85E3" w:rsidR="006F180D" w:rsidRPr="000E5AC5" w:rsidRDefault="006F180D" w:rsidP="006F180D">
      <w:pPr>
        <w:spacing w:before="600" w:line="360" w:lineRule="auto"/>
        <w:ind w:firstLine="567"/>
        <w:jc w:val="right"/>
        <w:rPr>
          <w:rFonts w:ascii="Times New Roman" w:hAnsi="Times New Roman" w:cs="Times New Roman"/>
          <w:sz w:val="20"/>
          <w:szCs w:val="20"/>
        </w:rPr>
      </w:pPr>
      <w:r w:rsidRPr="000E5AC5">
        <w:rPr>
          <w:rFonts w:ascii="Times New Roman" w:hAnsi="Times New Roman" w:cs="Times New Roman"/>
          <w:sz w:val="20"/>
          <w:szCs w:val="20"/>
        </w:rPr>
        <w:t xml:space="preserve">Kraków, </w:t>
      </w:r>
      <w:r>
        <w:rPr>
          <w:rFonts w:ascii="Times New Roman" w:hAnsi="Times New Roman" w:cs="Times New Roman"/>
          <w:sz w:val="20"/>
          <w:szCs w:val="20"/>
        </w:rPr>
        <w:t>13</w:t>
      </w:r>
      <w:r w:rsidRPr="000E5AC5">
        <w:rPr>
          <w:rFonts w:ascii="Times New Roman" w:hAnsi="Times New Roman" w:cs="Times New Roman"/>
          <w:sz w:val="20"/>
          <w:szCs w:val="20"/>
        </w:rPr>
        <w:t>.06.</w:t>
      </w:r>
      <w:r>
        <w:rPr>
          <w:rFonts w:ascii="Times New Roman" w:hAnsi="Times New Roman" w:cs="Times New Roman"/>
          <w:sz w:val="20"/>
          <w:szCs w:val="20"/>
        </w:rPr>
        <w:t xml:space="preserve"> </w:t>
      </w:r>
      <w:r w:rsidRPr="000E5AC5">
        <w:rPr>
          <w:rFonts w:ascii="Times New Roman" w:hAnsi="Times New Roman" w:cs="Times New Roman"/>
          <w:sz w:val="20"/>
          <w:szCs w:val="20"/>
        </w:rPr>
        <w:t>2021</w:t>
      </w:r>
      <w:r>
        <w:rPr>
          <w:rFonts w:ascii="Times New Roman" w:hAnsi="Times New Roman" w:cs="Times New Roman"/>
          <w:sz w:val="20"/>
          <w:szCs w:val="20"/>
        </w:rPr>
        <w:t xml:space="preserve"> </w:t>
      </w:r>
      <w:r w:rsidRPr="000E5AC5">
        <w:rPr>
          <w:rFonts w:ascii="Times New Roman" w:hAnsi="Times New Roman" w:cs="Times New Roman"/>
          <w:sz w:val="20"/>
          <w:szCs w:val="20"/>
        </w:rPr>
        <w:t>r.</w:t>
      </w:r>
    </w:p>
    <w:p w14:paraId="3CB2C5E0" w14:textId="77777777" w:rsidR="006F180D" w:rsidRPr="000E5AC5" w:rsidRDefault="006F180D" w:rsidP="006F180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color w:val="auto"/>
          <w:sz w:val="24"/>
          <w:szCs w:val="24"/>
          <w:lang w:val="pl-PL"/>
        </w:rPr>
      </w:pPr>
    </w:p>
    <w:p w14:paraId="315DFADE" w14:textId="77777777" w:rsidR="006F180D" w:rsidRPr="006F180D" w:rsidRDefault="006F180D" w:rsidP="006F180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b/>
          <w:bCs/>
          <w:color w:val="auto"/>
          <w:szCs w:val="22"/>
          <w:lang w:val="pl-PL"/>
        </w:rPr>
      </w:pPr>
      <w:r w:rsidRPr="006F180D">
        <w:rPr>
          <w:rFonts w:ascii="Times New Roman" w:hAnsi="Times New Roman"/>
          <w:b/>
          <w:bCs/>
          <w:color w:val="auto"/>
          <w:szCs w:val="22"/>
          <w:lang w:val="pl-PL"/>
        </w:rPr>
        <w:t>prof. dr hab. Marta Makara-Studzińska</w:t>
      </w:r>
    </w:p>
    <w:p w14:paraId="7D6DDDFA" w14:textId="77777777" w:rsidR="006F180D" w:rsidRPr="009F6B1F" w:rsidRDefault="006F180D" w:rsidP="006F180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color w:val="auto"/>
          <w:szCs w:val="22"/>
          <w:lang w:val="pl-PL"/>
        </w:rPr>
      </w:pPr>
      <w:r w:rsidRPr="009F6B1F">
        <w:rPr>
          <w:rFonts w:ascii="Times New Roman" w:hAnsi="Times New Roman"/>
          <w:color w:val="auto"/>
          <w:szCs w:val="22"/>
          <w:lang w:val="pl-PL"/>
        </w:rPr>
        <w:t>specjalista psycholog kliniczny, specjalista zdrowia publicznego</w:t>
      </w:r>
      <w:r>
        <w:rPr>
          <w:rFonts w:ascii="Times New Roman" w:hAnsi="Times New Roman"/>
          <w:color w:val="auto"/>
          <w:szCs w:val="22"/>
          <w:lang w:val="pl-PL"/>
        </w:rPr>
        <w:t xml:space="preserve">, dydaktyk, naukowiec, </w:t>
      </w:r>
    </w:p>
    <w:p w14:paraId="7AE9BD06" w14:textId="77777777" w:rsidR="006F180D" w:rsidRPr="009F6B1F" w:rsidRDefault="006F180D" w:rsidP="006F180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color w:val="auto"/>
          <w:szCs w:val="22"/>
          <w:lang w:val="pl-PL"/>
        </w:rPr>
      </w:pPr>
      <w:r w:rsidRPr="009F6B1F">
        <w:rPr>
          <w:rFonts w:ascii="Times New Roman" w:hAnsi="Times New Roman"/>
          <w:color w:val="auto"/>
          <w:szCs w:val="22"/>
          <w:lang w:val="pl-PL"/>
        </w:rPr>
        <w:t xml:space="preserve">certyfikowany psychoterapeuta i superwizor Polskiego Towarzystwa Psychiatrycznego </w:t>
      </w:r>
    </w:p>
    <w:p w14:paraId="74057D19" w14:textId="77777777" w:rsidR="006F180D" w:rsidRPr="009F6B1F" w:rsidRDefault="006F180D" w:rsidP="006F180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color w:val="auto"/>
          <w:szCs w:val="22"/>
          <w:lang w:val="pl-PL"/>
        </w:rPr>
      </w:pPr>
      <w:r w:rsidRPr="009F6B1F">
        <w:rPr>
          <w:rFonts w:ascii="Times New Roman" w:hAnsi="Times New Roman"/>
          <w:color w:val="auto"/>
          <w:szCs w:val="22"/>
          <w:lang w:val="pl-PL"/>
        </w:rPr>
        <w:t xml:space="preserve">Kierownik: Zakład Psychologii Zdrowia, Wydział Nauk o Zdrowiu, Uniwersytet Jagielloński, Collegium </w:t>
      </w:r>
      <w:proofErr w:type="spellStart"/>
      <w:r w:rsidRPr="009F6B1F">
        <w:rPr>
          <w:rFonts w:ascii="Times New Roman" w:hAnsi="Times New Roman"/>
          <w:color w:val="auto"/>
          <w:szCs w:val="22"/>
          <w:lang w:val="pl-PL"/>
        </w:rPr>
        <w:t>Medicum</w:t>
      </w:r>
      <w:proofErr w:type="spellEnd"/>
    </w:p>
    <w:p w14:paraId="119D13E8" w14:textId="77777777" w:rsidR="006F180D" w:rsidRPr="009F6B1F" w:rsidRDefault="006F180D" w:rsidP="006F180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color w:val="auto"/>
          <w:szCs w:val="22"/>
          <w:lang w:val="pl-PL"/>
        </w:rPr>
      </w:pPr>
    </w:p>
    <w:p w14:paraId="52116D71" w14:textId="77777777" w:rsidR="006F180D" w:rsidRPr="006F180D" w:rsidRDefault="006F180D" w:rsidP="006F180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b/>
          <w:bCs/>
          <w:color w:val="auto"/>
          <w:szCs w:val="22"/>
          <w:lang w:val="pl-PL"/>
        </w:rPr>
      </w:pPr>
      <w:r w:rsidRPr="006F180D">
        <w:rPr>
          <w:rFonts w:ascii="Times New Roman" w:hAnsi="Times New Roman"/>
          <w:b/>
          <w:bCs/>
          <w:color w:val="auto"/>
          <w:szCs w:val="22"/>
          <w:lang w:val="pl-PL"/>
        </w:rPr>
        <w:t>dr Maciej Załuski</w:t>
      </w:r>
    </w:p>
    <w:p w14:paraId="01A070CE" w14:textId="77777777" w:rsidR="006F180D" w:rsidRPr="009F6B1F" w:rsidRDefault="006F180D" w:rsidP="006F180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color w:val="auto"/>
          <w:szCs w:val="22"/>
          <w:lang w:val="pl-PL"/>
        </w:rPr>
      </w:pPr>
      <w:r w:rsidRPr="009F6B1F">
        <w:rPr>
          <w:rFonts w:ascii="Times New Roman" w:hAnsi="Times New Roman"/>
          <w:color w:val="auto"/>
          <w:szCs w:val="22"/>
          <w:lang w:val="pl-PL"/>
        </w:rPr>
        <w:t>specjalista psycholog kliniczny, psychoterapeuta,</w:t>
      </w:r>
    </w:p>
    <w:p w14:paraId="03143FC5" w14:textId="77777777" w:rsidR="006F180D" w:rsidRPr="009F6B1F" w:rsidRDefault="006F180D" w:rsidP="006F180D">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rPr>
          <w:rFonts w:ascii="Times New Roman" w:hAnsi="Times New Roman"/>
          <w:color w:val="auto"/>
          <w:szCs w:val="22"/>
          <w:lang w:val="pl-PL"/>
        </w:rPr>
      </w:pPr>
      <w:r w:rsidRPr="009F6B1F">
        <w:rPr>
          <w:rFonts w:ascii="Times New Roman" w:hAnsi="Times New Roman"/>
          <w:color w:val="auto"/>
          <w:szCs w:val="22"/>
          <w:lang w:val="pl-PL"/>
        </w:rPr>
        <w:t xml:space="preserve">dydaktyk, </w:t>
      </w:r>
      <w:r>
        <w:rPr>
          <w:rFonts w:ascii="Times New Roman" w:hAnsi="Times New Roman"/>
          <w:color w:val="auto"/>
          <w:szCs w:val="22"/>
          <w:lang w:val="pl-PL"/>
        </w:rPr>
        <w:t xml:space="preserve">naukowiec, </w:t>
      </w:r>
      <w:r w:rsidRPr="009F6B1F">
        <w:rPr>
          <w:rFonts w:ascii="Times New Roman" w:hAnsi="Times New Roman"/>
          <w:color w:val="auto"/>
          <w:szCs w:val="22"/>
          <w:lang w:val="pl-PL"/>
        </w:rPr>
        <w:t>pracownik</w:t>
      </w:r>
      <w:r>
        <w:rPr>
          <w:rFonts w:ascii="Times New Roman" w:hAnsi="Times New Roman"/>
          <w:color w:val="auto"/>
          <w:szCs w:val="22"/>
          <w:lang w:val="pl-PL"/>
        </w:rPr>
        <w:t>:</w:t>
      </w:r>
      <w:r w:rsidRPr="009F6B1F">
        <w:rPr>
          <w:rFonts w:ascii="Times New Roman" w:hAnsi="Times New Roman"/>
          <w:color w:val="auto"/>
          <w:szCs w:val="22"/>
          <w:lang w:val="pl-PL"/>
        </w:rPr>
        <w:t xml:space="preserve">  Zakład Psychologii Zdrowia, Wydział Nauk o Zdrowiu, Uniwersytet Jagielloński, Collegium </w:t>
      </w:r>
      <w:proofErr w:type="spellStart"/>
      <w:r w:rsidRPr="009F6B1F">
        <w:rPr>
          <w:rFonts w:ascii="Times New Roman" w:hAnsi="Times New Roman"/>
          <w:color w:val="auto"/>
          <w:szCs w:val="22"/>
          <w:lang w:val="pl-PL"/>
        </w:rPr>
        <w:t>Medicum</w:t>
      </w:r>
      <w:proofErr w:type="spellEnd"/>
    </w:p>
    <w:p w14:paraId="1E45FC43" w14:textId="7DEB5401" w:rsidR="00B615E2" w:rsidRDefault="00B615E2" w:rsidP="00FD1FC2">
      <w:pPr>
        <w:spacing w:line="276" w:lineRule="auto"/>
      </w:pPr>
    </w:p>
    <w:p w14:paraId="20787E6A" w14:textId="0DC6A65A" w:rsidR="00B615E2" w:rsidRPr="006F180D" w:rsidRDefault="00B615E2" w:rsidP="00FD1FC2">
      <w:pPr>
        <w:spacing w:line="276" w:lineRule="auto"/>
        <w:jc w:val="center"/>
        <w:rPr>
          <w:rFonts w:ascii="Times New Roman" w:hAnsi="Times New Roman" w:cs="Times New Roman"/>
          <w:b/>
          <w:sz w:val="32"/>
          <w:szCs w:val="32"/>
        </w:rPr>
      </w:pPr>
      <w:r w:rsidRPr="006F180D">
        <w:rPr>
          <w:rFonts w:ascii="Times New Roman" w:hAnsi="Times New Roman" w:cs="Times New Roman"/>
          <w:b/>
          <w:sz w:val="32"/>
          <w:szCs w:val="32"/>
        </w:rPr>
        <w:t xml:space="preserve">Raport </w:t>
      </w:r>
      <w:r w:rsidR="00597169" w:rsidRPr="006F180D">
        <w:rPr>
          <w:rFonts w:ascii="Times New Roman" w:hAnsi="Times New Roman" w:cs="Times New Roman"/>
          <w:b/>
          <w:sz w:val="32"/>
          <w:szCs w:val="32"/>
        </w:rPr>
        <w:t>naukowy</w:t>
      </w:r>
      <w:r w:rsidRPr="006F180D">
        <w:rPr>
          <w:rFonts w:ascii="Times New Roman" w:hAnsi="Times New Roman" w:cs="Times New Roman"/>
          <w:b/>
          <w:sz w:val="32"/>
          <w:szCs w:val="32"/>
        </w:rPr>
        <w:t xml:space="preserve"> z badań operatorów numeru ratunkowego 112</w:t>
      </w:r>
    </w:p>
    <w:p w14:paraId="7A7D43A5" w14:textId="329901C9" w:rsidR="00B615E2" w:rsidRDefault="00B615E2" w:rsidP="00FD1FC2">
      <w:pPr>
        <w:spacing w:line="276" w:lineRule="auto"/>
        <w:jc w:val="center"/>
        <w:rPr>
          <w:b/>
          <w:sz w:val="28"/>
          <w:szCs w:val="28"/>
        </w:rPr>
      </w:pPr>
    </w:p>
    <w:p w14:paraId="32E644C7" w14:textId="26458BC1" w:rsidR="00B615E2" w:rsidRPr="006F180D" w:rsidRDefault="00B615E2" w:rsidP="006F180D">
      <w:pPr>
        <w:pStyle w:val="Akapitzlist"/>
        <w:numPr>
          <w:ilvl w:val="0"/>
          <w:numId w:val="1"/>
        </w:numPr>
        <w:spacing w:line="360" w:lineRule="auto"/>
        <w:ind w:left="284" w:hanging="284"/>
        <w:rPr>
          <w:rFonts w:ascii="Times New Roman" w:hAnsi="Times New Roman" w:cs="Times New Roman"/>
          <w:b/>
          <w:bCs/>
          <w:sz w:val="24"/>
          <w:szCs w:val="24"/>
        </w:rPr>
      </w:pPr>
      <w:r w:rsidRPr="006F180D">
        <w:rPr>
          <w:rFonts w:ascii="Times New Roman" w:hAnsi="Times New Roman" w:cs="Times New Roman"/>
          <w:b/>
          <w:bCs/>
          <w:sz w:val="24"/>
          <w:szCs w:val="24"/>
        </w:rPr>
        <w:t>Wprowadzenie.</w:t>
      </w:r>
    </w:p>
    <w:p w14:paraId="34C90678" w14:textId="0F18F58E" w:rsidR="00B615E2" w:rsidRPr="006F180D" w:rsidRDefault="00B615E2" w:rsidP="006F180D">
      <w:pPr>
        <w:spacing w:line="360" w:lineRule="auto"/>
        <w:ind w:firstLine="708"/>
        <w:jc w:val="both"/>
        <w:rPr>
          <w:rFonts w:ascii="Times New Roman" w:hAnsi="Times New Roman" w:cs="Times New Roman"/>
          <w:sz w:val="24"/>
          <w:szCs w:val="24"/>
        </w:rPr>
      </w:pPr>
      <w:r w:rsidRPr="006F180D">
        <w:rPr>
          <w:rFonts w:ascii="Times New Roman" w:hAnsi="Times New Roman" w:cs="Times New Roman"/>
          <w:sz w:val="24"/>
          <w:szCs w:val="24"/>
        </w:rPr>
        <w:t xml:space="preserve">Celem przeprowadzonych badań było oszacowanie poziomu stresu i wypalenia zawodowego w grupie pracowników zatrudnionych w Centrach Powiadamiania Ratunkowego w Polsce. Badanie służyć miało również sprawdzeniu słuszności dwóch hipotez. 1. Hipotezy o występowaniu </w:t>
      </w:r>
      <w:r w:rsidR="005150EB" w:rsidRPr="006F180D">
        <w:rPr>
          <w:rFonts w:ascii="Times New Roman" w:hAnsi="Times New Roman" w:cs="Times New Roman"/>
          <w:sz w:val="24"/>
          <w:szCs w:val="24"/>
        </w:rPr>
        <w:t>dodatniego</w:t>
      </w:r>
      <w:r w:rsidRPr="006F180D">
        <w:rPr>
          <w:rFonts w:ascii="Times New Roman" w:hAnsi="Times New Roman" w:cs="Times New Roman"/>
          <w:sz w:val="24"/>
          <w:szCs w:val="24"/>
        </w:rPr>
        <w:t xml:space="preserve"> związku pomiędzy poziomem spostrzeganego stresu a wypaleniem zawodowych wśród operatorów numeru ratunkowego, 2. hipotezy o występowaniu </w:t>
      </w:r>
      <w:r w:rsidR="005150EB" w:rsidRPr="006F180D">
        <w:rPr>
          <w:rFonts w:ascii="Times New Roman" w:hAnsi="Times New Roman" w:cs="Times New Roman"/>
          <w:sz w:val="24"/>
          <w:szCs w:val="24"/>
        </w:rPr>
        <w:t xml:space="preserve">ujemnego </w:t>
      </w:r>
      <w:r w:rsidRPr="006F180D">
        <w:rPr>
          <w:rFonts w:ascii="Times New Roman" w:hAnsi="Times New Roman" w:cs="Times New Roman"/>
          <w:sz w:val="24"/>
          <w:szCs w:val="24"/>
        </w:rPr>
        <w:t xml:space="preserve"> związku pomiędzy poziomem </w:t>
      </w:r>
      <w:r w:rsidR="005150EB" w:rsidRPr="006F180D">
        <w:rPr>
          <w:rFonts w:ascii="Times New Roman" w:hAnsi="Times New Roman" w:cs="Times New Roman"/>
          <w:sz w:val="24"/>
          <w:szCs w:val="24"/>
        </w:rPr>
        <w:t>uogólnionej samo skuteczności</w:t>
      </w:r>
      <w:r w:rsidRPr="006F180D">
        <w:rPr>
          <w:rFonts w:ascii="Times New Roman" w:hAnsi="Times New Roman" w:cs="Times New Roman"/>
          <w:sz w:val="24"/>
          <w:szCs w:val="24"/>
        </w:rPr>
        <w:t xml:space="preserve"> a </w:t>
      </w:r>
      <w:r w:rsidR="005150EB" w:rsidRPr="006F180D">
        <w:rPr>
          <w:rFonts w:ascii="Times New Roman" w:hAnsi="Times New Roman" w:cs="Times New Roman"/>
          <w:sz w:val="24"/>
          <w:szCs w:val="24"/>
        </w:rPr>
        <w:t xml:space="preserve">poziomem spostrzeganego stresu oraz 3. hipotezy o występowaniu ujemnego związku pomiędzy poziomem uogólnionej samo skuteczności a </w:t>
      </w:r>
      <w:r w:rsidRPr="006F180D">
        <w:rPr>
          <w:rFonts w:ascii="Times New Roman" w:hAnsi="Times New Roman" w:cs="Times New Roman"/>
          <w:sz w:val="24"/>
          <w:szCs w:val="24"/>
        </w:rPr>
        <w:t>wypaleniem zawodowym wśród wspomnianych pracowników.</w:t>
      </w:r>
    </w:p>
    <w:p w14:paraId="18EDFC5B" w14:textId="6706DD63" w:rsidR="00B615E2" w:rsidRPr="006F180D" w:rsidRDefault="00B615E2"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t>Osoby Badane</w:t>
      </w:r>
    </w:p>
    <w:p w14:paraId="3427CA47" w14:textId="67DDF0B2" w:rsidR="00C01107" w:rsidRPr="006F180D" w:rsidRDefault="00B615E2"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tab/>
        <w:t xml:space="preserve">Do badań zaproszono osoby pracujące w </w:t>
      </w:r>
      <w:r w:rsidR="00B52FBE" w:rsidRPr="006F180D">
        <w:rPr>
          <w:rFonts w:ascii="Times New Roman" w:hAnsi="Times New Roman" w:cs="Times New Roman"/>
          <w:sz w:val="24"/>
          <w:szCs w:val="24"/>
        </w:rPr>
        <w:t xml:space="preserve">16 wojewódzki Centrach Powiadamiania Ratunkowego (CPR) oraz w CPR w Radomiu (łącznie 17 placówek). </w:t>
      </w:r>
      <w:r w:rsidRPr="006F180D">
        <w:rPr>
          <w:rFonts w:ascii="Times New Roman" w:hAnsi="Times New Roman" w:cs="Times New Roman"/>
          <w:sz w:val="24"/>
          <w:szCs w:val="24"/>
        </w:rPr>
        <w:t xml:space="preserve"> </w:t>
      </w:r>
      <w:r w:rsidR="00B52FBE" w:rsidRPr="006F180D">
        <w:rPr>
          <w:rFonts w:ascii="Times New Roman" w:hAnsi="Times New Roman" w:cs="Times New Roman"/>
          <w:sz w:val="24"/>
          <w:szCs w:val="24"/>
        </w:rPr>
        <w:t xml:space="preserve">Do każdej placówki </w:t>
      </w:r>
      <w:r w:rsidRPr="006F180D">
        <w:rPr>
          <w:rFonts w:ascii="Times New Roman" w:hAnsi="Times New Roman" w:cs="Times New Roman"/>
          <w:sz w:val="24"/>
          <w:szCs w:val="24"/>
        </w:rPr>
        <w:t xml:space="preserve">wysłano komplet składający się z: informacji na temat badania i zaproszenia do udziału, 3 znormalizowanych kwestionariuszy badawczych oraz ankiety demograficznej. Otrzymano zwrotnie </w:t>
      </w:r>
      <w:r w:rsidR="00B52FBE" w:rsidRPr="006F180D">
        <w:rPr>
          <w:rFonts w:ascii="Times New Roman" w:hAnsi="Times New Roman" w:cs="Times New Roman"/>
          <w:sz w:val="24"/>
          <w:szCs w:val="24"/>
        </w:rPr>
        <w:t xml:space="preserve">dokumenty pochodzące z 13 CPR wojewódzkich oraz z CPR w Radomiu (łącznie z </w:t>
      </w:r>
      <w:r w:rsidR="00B52FBE" w:rsidRPr="006F180D">
        <w:rPr>
          <w:rFonts w:ascii="Times New Roman" w:hAnsi="Times New Roman" w:cs="Times New Roman"/>
          <w:sz w:val="24"/>
          <w:szCs w:val="24"/>
        </w:rPr>
        <w:lastRenderedPageBreak/>
        <w:t>14 placówek). Uzyskano dane pochodzące z CPR w</w:t>
      </w:r>
      <w:r w:rsidR="00DE045A" w:rsidRPr="006F180D">
        <w:rPr>
          <w:rFonts w:ascii="Times New Roman" w:hAnsi="Times New Roman" w:cs="Times New Roman"/>
          <w:sz w:val="24"/>
          <w:szCs w:val="24"/>
        </w:rPr>
        <w:t>:</w:t>
      </w:r>
      <w:r w:rsidR="00B52FBE" w:rsidRPr="006F180D">
        <w:rPr>
          <w:rFonts w:ascii="Times New Roman" w:hAnsi="Times New Roman" w:cs="Times New Roman"/>
          <w:sz w:val="24"/>
          <w:szCs w:val="24"/>
        </w:rPr>
        <w:t xml:space="preserve"> Białymstoku, Bydgoszczy, Gdańsku,  Gorzow</w:t>
      </w:r>
      <w:r w:rsidR="00DE045A" w:rsidRPr="006F180D">
        <w:rPr>
          <w:rFonts w:ascii="Times New Roman" w:hAnsi="Times New Roman" w:cs="Times New Roman"/>
          <w:sz w:val="24"/>
          <w:szCs w:val="24"/>
        </w:rPr>
        <w:t>ie</w:t>
      </w:r>
      <w:r w:rsidR="00B52FBE" w:rsidRPr="006F180D">
        <w:rPr>
          <w:rFonts w:ascii="Times New Roman" w:hAnsi="Times New Roman" w:cs="Times New Roman"/>
          <w:sz w:val="24"/>
          <w:szCs w:val="24"/>
        </w:rPr>
        <w:t xml:space="preserve"> Wielkopolski</w:t>
      </w:r>
      <w:r w:rsidR="00DE045A" w:rsidRPr="006F180D">
        <w:rPr>
          <w:rFonts w:ascii="Times New Roman" w:hAnsi="Times New Roman" w:cs="Times New Roman"/>
          <w:sz w:val="24"/>
          <w:szCs w:val="24"/>
        </w:rPr>
        <w:t>m</w:t>
      </w:r>
      <w:r w:rsidR="00B52FBE" w:rsidRPr="006F180D">
        <w:rPr>
          <w:rFonts w:ascii="Times New Roman" w:hAnsi="Times New Roman" w:cs="Times New Roman"/>
          <w:sz w:val="24"/>
          <w:szCs w:val="24"/>
        </w:rPr>
        <w:t xml:space="preserve">,  </w:t>
      </w:r>
      <w:r w:rsidR="00DE045A" w:rsidRPr="006F180D">
        <w:rPr>
          <w:rFonts w:ascii="Times New Roman" w:hAnsi="Times New Roman" w:cs="Times New Roman"/>
          <w:sz w:val="24"/>
          <w:szCs w:val="24"/>
        </w:rPr>
        <w:t xml:space="preserve">Krakowie, Lublinie, </w:t>
      </w:r>
      <w:r w:rsidR="00B52FBE" w:rsidRPr="006F180D">
        <w:rPr>
          <w:rFonts w:ascii="Times New Roman" w:hAnsi="Times New Roman" w:cs="Times New Roman"/>
          <w:sz w:val="24"/>
          <w:szCs w:val="24"/>
        </w:rPr>
        <w:t xml:space="preserve">Łodzi, </w:t>
      </w:r>
      <w:r w:rsidR="00DE045A" w:rsidRPr="006F180D">
        <w:rPr>
          <w:rFonts w:ascii="Times New Roman" w:hAnsi="Times New Roman" w:cs="Times New Roman"/>
          <w:sz w:val="24"/>
          <w:szCs w:val="24"/>
        </w:rPr>
        <w:t xml:space="preserve">Opolu, </w:t>
      </w:r>
      <w:r w:rsidR="00B52FBE" w:rsidRPr="006F180D">
        <w:rPr>
          <w:rFonts w:ascii="Times New Roman" w:hAnsi="Times New Roman" w:cs="Times New Roman"/>
          <w:sz w:val="24"/>
          <w:szCs w:val="24"/>
        </w:rPr>
        <w:t xml:space="preserve">Poznaniu, </w:t>
      </w:r>
      <w:r w:rsidR="00DE045A" w:rsidRPr="006F180D">
        <w:rPr>
          <w:rFonts w:ascii="Times New Roman" w:hAnsi="Times New Roman" w:cs="Times New Roman"/>
          <w:sz w:val="24"/>
          <w:szCs w:val="24"/>
        </w:rPr>
        <w:t xml:space="preserve">Radomiu, </w:t>
      </w:r>
      <w:r w:rsidR="00B52FBE" w:rsidRPr="006F180D">
        <w:rPr>
          <w:rFonts w:ascii="Times New Roman" w:hAnsi="Times New Roman" w:cs="Times New Roman"/>
          <w:sz w:val="24"/>
          <w:szCs w:val="24"/>
        </w:rPr>
        <w:t xml:space="preserve"> </w:t>
      </w:r>
      <w:r w:rsidR="00DE045A" w:rsidRPr="006F180D">
        <w:rPr>
          <w:rFonts w:ascii="Times New Roman" w:hAnsi="Times New Roman" w:cs="Times New Roman"/>
          <w:sz w:val="24"/>
          <w:szCs w:val="24"/>
        </w:rPr>
        <w:t xml:space="preserve">Rzeszowie, Warszawie, </w:t>
      </w:r>
      <w:r w:rsidR="00B52FBE" w:rsidRPr="006F180D">
        <w:rPr>
          <w:rFonts w:ascii="Times New Roman" w:hAnsi="Times New Roman" w:cs="Times New Roman"/>
          <w:sz w:val="24"/>
          <w:szCs w:val="24"/>
        </w:rPr>
        <w:t>Wrocławi</w:t>
      </w:r>
      <w:r w:rsidR="00DE045A" w:rsidRPr="006F180D">
        <w:rPr>
          <w:rFonts w:ascii="Times New Roman" w:hAnsi="Times New Roman" w:cs="Times New Roman"/>
          <w:sz w:val="24"/>
          <w:szCs w:val="24"/>
        </w:rPr>
        <w:t>u</w:t>
      </w:r>
      <w:r w:rsidR="00B52FBE" w:rsidRPr="006F180D">
        <w:rPr>
          <w:rFonts w:ascii="Times New Roman" w:hAnsi="Times New Roman" w:cs="Times New Roman"/>
          <w:sz w:val="24"/>
          <w:szCs w:val="24"/>
        </w:rPr>
        <w:t xml:space="preserve"> oraz Szczecin</w:t>
      </w:r>
      <w:r w:rsidR="00DE045A" w:rsidRPr="006F180D">
        <w:rPr>
          <w:rFonts w:ascii="Times New Roman" w:hAnsi="Times New Roman" w:cs="Times New Roman"/>
          <w:sz w:val="24"/>
          <w:szCs w:val="24"/>
        </w:rPr>
        <w:t>ie</w:t>
      </w:r>
      <w:r w:rsidR="00B52FBE" w:rsidRPr="006F180D">
        <w:rPr>
          <w:rFonts w:ascii="Times New Roman" w:hAnsi="Times New Roman" w:cs="Times New Roman"/>
          <w:sz w:val="24"/>
          <w:szCs w:val="24"/>
        </w:rPr>
        <w:t xml:space="preserve">. </w:t>
      </w:r>
      <w:r w:rsidR="00DE045A" w:rsidRPr="006F180D">
        <w:rPr>
          <w:rFonts w:ascii="Times New Roman" w:hAnsi="Times New Roman" w:cs="Times New Roman"/>
          <w:sz w:val="24"/>
          <w:szCs w:val="24"/>
        </w:rPr>
        <w:t xml:space="preserve">Łącznie otrzymano 558 zestawów kwestionariuszy, z których do dalszej analizy pozostawiono 546 kompletnie wypełnionych. </w:t>
      </w:r>
      <w:r w:rsidR="00E77440" w:rsidRPr="006F180D">
        <w:rPr>
          <w:rFonts w:ascii="Times New Roman" w:hAnsi="Times New Roman" w:cs="Times New Roman"/>
          <w:sz w:val="24"/>
          <w:szCs w:val="24"/>
        </w:rPr>
        <w:t xml:space="preserve">Komplety kwestionariuszy wysłano, a następnie odebrano w okresie: styczeń – maj 2020 roku. </w:t>
      </w:r>
    </w:p>
    <w:p w14:paraId="797B516F" w14:textId="590014DA" w:rsidR="00C01107" w:rsidRPr="006F180D" w:rsidRDefault="00C01107"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t>Płeć osób badanych</w:t>
      </w:r>
    </w:p>
    <w:p w14:paraId="651AD089" w14:textId="627E78A0" w:rsidR="00DE045A" w:rsidRPr="006F180D" w:rsidRDefault="00C01107"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t xml:space="preserve">W zbadanej grupie nieznacznie przeważały osoby płci żeńskiej (N=308). Mężczyzn było </w:t>
      </w:r>
      <w:r w:rsidR="00DE045A" w:rsidRPr="006F180D">
        <w:rPr>
          <w:rFonts w:ascii="Times New Roman" w:hAnsi="Times New Roman" w:cs="Times New Roman"/>
          <w:sz w:val="24"/>
          <w:szCs w:val="24"/>
        </w:rPr>
        <w:t xml:space="preserve">238 </w:t>
      </w:r>
      <w:r w:rsidRPr="006F180D">
        <w:rPr>
          <w:rFonts w:ascii="Times New Roman" w:hAnsi="Times New Roman" w:cs="Times New Roman"/>
          <w:sz w:val="24"/>
          <w:szCs w:val="24"/>
        </w:rPr>
        <w:t>(</w:t>
      </w:r>
      <w:proofErr w:type="spellStart"/>
      <w:r w:rsidRPr="006F180D">
        <w:rPr>
          <w:rFonts w:ascii="Times New Roman" w:hAnsi="Times New Roman" w:cs="Times New Roman"/>
          <w:sz w:val="24"/>
          <w:szCs w:val="24"/>
        </w:rPr>
        <w:t>ryc</w:t>
      </w:r>
      <w:proofErr w:type="spellEnd"/>
      <w:r w:rsidRPr="006F180D">
        <w:rPr>
          <w:rFonts w:ascii="Times New Roman" w:hAnsi="Times New Roman" w:cs="Times New Roman"/>
          <w:sz w:val="24"/>
          <w:szCs w:val="24"/>
        </w:rPr>
        <w:t xml:space="preserve"> 1.)</w:t>
      </w:r>
      <w:r w:rsidR="00DE045A" w:rsidRPr="006F180D">
        <w:rPr>
          <w:rFonts w:ascii="Times New Roman" w:hAnsi="Times New Roman" w:cs="Times New Roman"/>
          <w:sz w:val="24"/>
          <w:szCs w:val="24"/>
        </w:rPr>
        <w:t xml:space="preserve"> </w:t>
      </w:r>
    </w:p>
    <w:p w14:paraId="48E7C780" w14:textId="7EDD4F11" w:rsidR="00DE045A" w:rsidRPr="006F180D" w:rsidRDefault="00DE045A" w:rsidP="006F180D">
      <w:pPr>
        <w:spacing w:line="360" w:lineRule="auto"/>
        <w:jc w:val="both"/>
        <w:rPr>
          <w:rFonts w:ascii="Times New Roman" w:hAnsi="Times New Roman" w:cs="Times New Roman"/>
          <w:sz w:val="24"/>
          <w:szCs w:val="24"/>
        </w:rPr>
      </w:pPr>
    </w:p>
    <w:p w14:paraId="0B2F29A7" w14:textId="6D9EEDC8" w:rsidR="00DE045A" w:rsidRPr="006F180D" w:rsidRDefault="00DE045A" w:rsidP="006F180D">
      <w:pPr>
        <w:spacing w:line="360" w:lineRule="auto"/>
        <w:jc w:val="both"/>
        <w:rPr>
          <w:rFonts w:ascii="Times New Roman" w:hAnsi="Times New Roman" w:cs="Times New Roman"/>
          <w:sz w:val="24"/>
          <w:szCs w:val="24"/>
          <w:lang w:val="en-US"/>
        </w:rPr>
      </w:pPr>
      <w:r w:rsidRPr="006F180D">
        <w:rPr>
          <w:rFonts w:ascii="Times New Roman" w:hAnsi="Times New Roman" w:cs="Times New Roman"/>
          <w:noProof/>
          <w:sz w:val="24"/>
          <w:szCs w:val="24"/>
          <w:lang w:val="en-US"/>
        </w:rPr>
        <w:drawing>
          <wp:inline distT="0" distB="0" distL="0" distR="0" wp14:anchorId="0514F2D8" wp14:editId="10BD6AF3">
            <wp:extent cx="5486400" cy="32004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255D89D" w14:textId="378C63B2" w:rsidR="00DE045A" w:rsidRPr="006F180D" w:rsidRDefault="00DE045A" w:rsidP="006F180D">
      <w:pPr>
        <w:spacing w:line="360" w:lineRule="auto"/>
        <w:jc w:val="both"/>
        <w:rPr>
          <w:rFonts w:ascii="Times New Roman" w:hAnsi="Times New Roman" w:cs="Times New Roman"/>
          <w:sz w:val="24"/>
          <w:szCs w:val="24"/>
        </w:rPr>
      </w:pPr>
      <w:proofErr w:type="spellStart"/>
      <w:r w:rsidRPr="006F180D">
        <w:rPr>
          <w:rFonts w:ascii="Times New Roman" w:hAnsi="Times New Roman" w:cs="Times New Roman"/>
          <w:sz w:val="24"/>
          <w:szCs w:val="24"/>
        </w:rPr>
        <w:t>Ryc</w:t>
      </w:r>
      <w:proofErr w:type="spellEnd"/>
      <w:r w:rsidR="00BC5A7F" w:rsidRPr="006F180D">
        <w:rPr>
          <w:rFonts w:ascii="Times New Roman" w:hAnsi="Times New Roman" w:cs="Times New Roman"/>
          <w:sz w:val="24"/>
          <w:szCs w:val="24"/>
        </w:rPr>
        <w:t xml:space="preserve"> 1.</w:t>
      </w:r>
      <w:r w:rsidRPr="006F180D">
        <w:rPr>
          <w:rFonts w:ascii="Times New Roman" w:hAnsi="Times New Roman" w:cs="Times New Roman"/>
          <w:sz w:val="24"/>
          <w:szCs w:val="24"/>
        </w:rPr>
        <w:t xml:space="preserve"> Charakterystyka grupy pod względem płci.</w:t>
      </w:r>
    </w:p>
    <w:p w14:paraId="602F1C3B" w14:textId="0C254B34" w:rsidR="008E4D8A" w:rsidRPr="006F180D" w:rsidRDefault="008E4D8A"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t>Wiek życia</w:t>
      </w:r>
    </w:p>
    <w:p w14:paraId="7D38F7E4" w14:textId="6ED44384" w:rsidR="00BC5A7F" w:rsidRPr="006F180D" w:rsidRDefault="00BC5A7F" w:rsidP="006F180D">
      <w:pPr>
        <w:spacing w:line="360" w:lineRule="auto"/>
        <w:ind w:firstLine="708"/>
        <w:jc w:val="both"/>
        <w:rPr>
          <w:rFonts w:ascii="Times New Roman" w:hAnsi="Times New Roman" w:cs="Times New Roman"/>
          <w:sz w:val="24"/>
          <w:szCs w:val="24"/>
        </w:rPr>
      </w:pPr>
      <w:r w:rsidRPr="006F180D">
        <w:rPr>
          <w:rFonts w:ascii="Times New Roman" w:hAnsi="Times New Roman" w:cs="Times New Roman"/>
          <w:sz w:val="24"/>
          <w:szCs w:val="24"/>
        </w:rPr>
        <w:t xml:space="preserve">Średni wiek życia w badanej grupie wyniósł </w:t>
      </w:r>
      <w:r w:rsidR="00DE045A" w:rsidRPr="006F180D">
        <w:rPr>
          <w:rFonts w:ascii="Times New Roman" w:hAnsi="Times New Roman" w:cs="Times New Roman"/>
          <w:sz w:val="24"/>
          <w:szCs w:val="24"/>
        </w:rPr>
        <w:t xml:space="preserve">34,37 </w:t>
      </w:r>
      <w:r w:rsidRPr="006F180D">
        <w:rPr>
          <w:rFonts w:ascii="Times New Roman" w:hAnsi="Times New Roman" w:cs="Times New Roman"/>
          <w:sz w:val="24"/>
          <w:szCs w:val="24"/>
        </w:rPr>
        <w:t xml:space="preserve">lat </w:t>
      </w:r>
      <w:r w:rsidR="00DE045A" w:rsidRPr="006F180D">
        <w:rPr>
          <w:rFonts w:ascii="Times New Roman" w:hAnsi="Times New Roman" w:cs="Times New Roman"/>
          <w:sz w:val="24"/>
          <w:szCs w:val="24"/>
        </w:rPr>
        <w:t xml:space="preserve">(SD=8,14; min= 19,0, max=65,0). </w:t>
      </w:r>
      <w:r w:rsidRPr="006F180D">
        <w:rPr>
          <w:rFonts w:ascii="Times New Roman" w:hAnsi="Times New Roman" w:cs="Times New Roman"/>
          <w:sz w:val="24"/>
          <w:szCs w:val="24"/>
        </w:rPr>
        <w:t xml:space="preserve">Strukturę wieku </w:t>
      </w:r>
      <w:r w:rsidR="00DE68F0" w:rsidRPr="006F180D">
        <w:rPr>
          <w:rFonts w:ascii="Times New Roman" w:hAnsi="Times New Roman" w:cs="Times New Roman"/>
          <w:sz w:val="24"/>
          <w:szCs w:val="24"/>
        </w:rPr>
        <w:t xml:space="preserve">w badanej grupie </w:t>
      </w:r>
      <w:r w:rsidRPr="006F180D">
        <w:rPr>
          <w:rFonts w:ascii="Times New Roman" w:hAnsi="Times New Roman" w:cs="Times New Roman"/>
          <w:sz w:val="24"/>
          <w:szCs w:val="24"/>
        </w:rPr>
        <w:t xml:space="preserve">przedstawiono na rycinie 2. </w:t>
      </w:r>
    </w:p>
    <w:p w14:paraId="4776B4AB" w14:textId="77777777" w:rsidR="00E443F0" w:rsidRPr="006F180D" w:rsidRDefault="00E443F0" w:rsidP="006F180D">
      <w:pPr>
        <w:spacing w:line="360" w:lineRule="auto"/>
        <w:ind w:firstLine="708"/>
        <w:jc w:val="both"/>
        <w:rPr>
          <w:rFonts w:ascii="Times New Roman" w:hAnsi="Times New Roman" w:cs="Times New Roman"/>
          <w:sz w:val="24"/>
          <w:szCs w:val="24"/>
        </w:rPr>
      </w:pPr>
    </w:p>
    <w:p w14:paraId="24C1716B" w14:textId="2FFDF005" w:rsidR="00BC5A7F" w:rsidRPr="006F180D" w:rsidRDefault="00BC5A7F" w:rsidP="006F180D">
      <w:pPr>
        <w:spacing w:line="360" w:lineRule="auto"/>
        <w:ind w:firstLine="708"/>
        <w:jc w:val="both"/>
        <w:rPr>
          <w:rFonts w:ascii="Times New Roman" w:hAnsi="Times New Roman" w:cs="Times New Roman"/>
          <w:sz w:val="24"/>
          <w:szCs w:val="24"/>
          <w:lang w:val="en-US"/>
        </w:rPr>
      </w:pPr>
      <w:r w:rsidRPr="006F180D">
        <w:rPr>
          <w:rFonts w:ascii="Times New Roman" w:hAnsi="Times New Roman" w:cs="Times New Roman"/>
          <w:noProof/>
          <w:sz w:val="24"/>
          <w:szCs w:val="24"/>
          <w:lang w:val="en-US"/>
        </w:rPr>
        <w:lastRenderedPageBreak/>
        <w:drawing>
          <wp:inline distT="0" distB="0" distL="0" distR="0" wp14:anchorId="70835D3F" wp14:editId="746ECE16">
            <wp:extent cx="5486400" cy="320040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EDB8DF" w14:textId="43BA706A" w:rsidR="00E443F0" w:rsidRPr="006F180D" w:rsidRDefault="00E443F0" w:rsidP="006F180D">
      <w:pPr>
        <w:spacing w:line="360" w:lineRule="auto"/>
        <w:jc w:val="both"/>
        <w:rPr>
          <w:rFonts w:ascii="Times New Roman" w:hAnsi="Times New Roman" w:cs="Times New Roman"/>
          <w:sz w:val="24"/>
          <w:szCs w:val="24"/>
        </w:rPr>
      </w:pPr>
      <w:proofErr w:type="spellStart"/>
      <w:r w:rsidRPr="006F180D">
        <w:rPr>
          <w:rFonts w:ascii="Times New Roman" w:hAnsi="Times New Roman" w:cs="Times New Roman"/>
          <w:sz w:val="24"/>
          <w:szCs w:val="24"/>
        </w:rPr>
        <w:t>Ryc</w:t>
      </w:r>
      <w:proofErr w:type="spellEnd"/>
      <w:r w:rsidRPr="006F180D">
        <w:rPr>
          <w:rFonts w:ascii="Times New Roman" w:hAnsi="Times New Roman" w:cs="Times New Roman"/>
          <w:sz w:val="24"/>
          <w:szCs w:val="24"/>
        </w:rPr>
        <w:t xml:space="preserve"> 2. Struktura wieku w badanej grupie. </w:t>
      </w:r>
    </w:p>
    <w:p w14:paraId="62776B4C" w14:textId="3B64959F" w:rsidR="00C01107" w:rsidRPr="006F180D" w:rsidRDefault="00C01107"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t>Wykształcenie</w:t>
      </w:r>
    </w:p>
    <w:p w14:paraId="1CCCD832" w14:textId="739B8BA9" w:rsidR="00C01107" w:rsidRPr="006F180D" w:rsidRDefault="00C01107"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t>W badanej grupie przeważały osoby z wykształceniem wyższym (</w:t>
      </w:r>
      <w:proofErr w:type="spellStart"/>
      <w:r w:rsidRPr="006F180D">
        <w:rPr>
          <w:rFonts w:ascii="Times New Roman" w:hAnsi="Times New Roman" w:cs="Times New Roman"/>
          <w:sz w:val="24"/>
          <w:szCs w:val="24"/>
        </w:rPr>
        <w:t>ryc</w:t>
      </w:r>
      <w:proofErr w:type="spellEnd"/>
      <w:r w:rsidRPr="006F180D">
        <w:rPr>
          <w:rFonts w:ascii="Times New Roman" w:hAnsi="Times New Roman" w:cs="Times New Roman"/>
          <w:sz w:val="24"/>
          <w:szCs w:val="24"/>
        </w:rPr>
        <w:t xml:space="preserve"> 2). Ponad 72% spośród wszystkich osób posiadało wykształcenie średnie i wyższe, głównie techniczne i inżynierskie, ale także nauczycielskie, pedagogiczne, ekonomiczne, filologiczne i medyczne (ratownik medyczny). </w:t>
      </w:r>
    </w:p>
    <w:p w14:paraId="39A12CD6" w14:textId="07748178" w:rsidR="00C01107" w:rsidRPr="006F180D" w:rsidRDefault="00C01107" w:rsidP="006F180D">
      <w:pPr>
        <w:spacing w:line="360" w:lineRule="auto"/>
        <w:jc w:val="both"/>
        <w:rPr>
          <w:rFonts w:ascii="Times New Roman" w:hAnsi="Times New Roman" w:cs="Times New Roman"/>
          <w:sz w:val="24"/>
          <w:szCs w:val="24"/>
        </w:rPr>
      </w:pPr>
      <w:r w:rsidRPr="006F180D">
        <w:rPr>
          <w:rFonts w:ascii="Times New Roman" w:hAnsi="Times New Roman" w:cs="Times New Roman"/>
          <w:noProof/>
          <w:sz w:val="24"/>
          <w:szCs w:val="24"/>
        </w:rPr>
        <w:drawing>
          <wp:inline distT="0" distB="0" distL="0" distR="0" wp14:anchorId="1B9797FC" wp14:editId="21AE6BA6">
            <wp:extent cx="5486400" cy="32004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5713399" w14:textId="676F6760" w:rsidR="008E4D8A" w:rsidRPr="006F180D" w:rsidRDefault="00C6394F" w:rsidP="006F180D">
      <w:pPr>
        <w:spacing w:line="360" w:lineRule="auto"/>
        <w:jc w:val="both"/>
        <w:rPr>
          <w:rFonts w:ascii="Times New Roman" w:hAnsi="Times New Roman" w:cs="Times New Roman"/>
          <w:sz w:val="24"/>
          <w:szCs w:val="24"/>
        </w:rPr>
      </w:pPr>
      <w:proofErr w:type="spellStart"/>
      <w:r w:rsidRPr="006F180D">
        <w:rPr>
          <w:rFonts w:ascii="Times New Roman" w:hAnsi="Times New Roman" w:cs="Times New Roman"/>
          <w:sz w:val="24"/>
          <w:szCs w:val="24"/>
        </w:rPr>
        <w:t>Ryc</w:t>
      </w:r>
      <w:proofErr w:type="spellEnd"/>
      <w:r w:rsidRPr="006F180D">
        <w:rPr>
          <w:rFonts w:ascii="Times New Roman" w:hAnsi="Times New Roman" w:cs="Times New Roman"/>
          <w:sz w:val="24"/>
          <w:szCs w:val="24"/>
        </w:rPr>
        <w:t xml:space="preserve"> 3. Struktura wykształcenia w badanej grupie. </w:t>
      </w:r>
    </w:p>
    <w:p w14:paraId="24C52C43" w14:textId="791FD7AB" w:rsidR="008E4D8A" w:rsidRPr="006F180D" w:rsidRDefault="008E4D8A"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lastRenderedPageBreak/>
        <w:t>Staż pracy</w:t>
      </w:r>
    </w:p>
    <w:p w14:paraId="15B74429" w14:textId="628C5E39" w:rsidR="00E443F0" w:rsidRPr="006F180D" w:rsidRDefault="00E443F0" w:rsidP="006F180D">
      <w:pPr>
        <w:spacing w:line="360" w:lineRule="auto"/>
        <w:ind w:firstLine="708"/>
        <w:jc w:val="both"/>
        <w:rPr>
          <w:rFonts w:ascii="Times New Roman" w:hAnsi="Times New Roman" w:cs="Times New Roman"/>
          <w:sz w:val="24"/>
          <w:szCs w:val="24"/>
        </w:rPr>
      </w:pPr>
      <w:r w:rsidRPr="006F180D">
        <w:rPr>
          <w:rFonts w:ascii="Times New Roman" w:hAnsi="Times New Roman" w:cs="Times New Roman"/>
          <w:sz w:val="24"/>
          <w:szCs w:val="24"/>
        </w:rPr>
        <w:t xml:space="preserve">Jeśli chodzi o czas trwania służby wyodrębniono 4 przedziały, które posłużyły do kategoryzacji </w:t>
      </w:r>
      <w:r w:rsidR="00DE68F0" w:rsidRPr="006F180D">
        <w:rPr>
          <w:rFonts w:ascii="Times New Roman" w:hAnsi="Times New Roman" w:cs="Times New Roman"/>
          <w:sz w:val="24"/>
          <w:szCs w:val="24"/>
        </w:rPr>
        <w:t>liczebności przypadków</w:t>
      </w:r>
      <w:r w:rsidR="00DE045A" w:rsidRPr="006F180D">
        <w:rPr>
          <w:rFonts w:ascii="Times New Roman" w:hAnsi="Times New Roman" w:cs="Times New Roman"/>
          <w:sz w:val="24"/>
          <w:szCs w:val="24"/>
        </w:rPr>
        <w:t xml:space="preserve">: 0-2 </w:t>
      </w:r>
      <w:r w:rsidRPr="006F180D">
        <w:rPr>
          <w:rFonts w:ascii="Times New Roman" w:hAnsi="Times New Roman" w:cs="Times New Roman"/>
          <w:sz w:val="24"/>
          <w:szCs w:val="24"/>
        </w:rPr>
        <w:t>lat</w:t>
      </w:r>
      <w:r w:rsidR="00DE045A" w:rsidRPr="006F180D">
        <w:rPr>
          <w:rFonts w:ascii="Times New Roman" w:hAnsi="Times New Roman" w:cs="Times New Roman"/>
          <w:sz w:val="24"/>
          <w:szCs w:val="24"/>
        </w:rPr>
        <w:t xml:space="preserve">, 3-4 </w:t>
      </w:r>
      <w:r w:rsidRPr="006F180D">
        <w:rPr>
          <w:rFonts w:ascii="Times New Roman" w:hAnsi="Times New Roman" w:cs="Times New Roman"/>
          <w:sz w:val="24"/>
          <w:szCs w:val="24"/>
        </w:rPr>
        <w:t>lat</w:t>
      </w:r>
      <w:r w:rsidR="00DE045A" w:rsidRPr="006F180D">
        <w:rPr>
          <w:rFonts w:ascii="Times New Roman" w:hAnsi="Times New Roman" w:cs="Times New Roman"/>
          <w:sz w:val="24"/>
          <w:szCs w:val="24"/>
        </w:rPr>
        <w:t xml:space="preserve">, 5-7 </w:t>
      </w:r>
      <w:r w:rsidRPr="006F180D">
        <w:rPr>
          <w:rFonts w:ascii="Times New Roman" w:hAnsi="Times New Roman" w:cs="Times New Roman"/>
          <w:sz w:val="24"/>
          <w:szCs w:val="24"/>
        </w:rPr>
        <w:t>lata i</w:t>
      </w:r>
      <w:r w:rsidR="00DE045A" w:rsidRPr="006F180D">
        <w:rPr>
          <w:rFonts w:ascii="Times New Roman" w:hAnsi="Times New Roman" w:cs="Times New Roman"/>
          <w:sz w:val="24"/>
          <w:szCs w:val="24"/>
        </w:rPr>
        <w:t xml:space="preserve"> &gt; 7 </w:t>
      </w:r>
      <w:r w:rsidRPr="006F180D">
        <w:rPr>
          <w:rFonts w:ascii="Times New Roman" w:hAnsi="Times New Roman" w:cs="Times New Roman"/>
          <w:sz w:val="24"/>
          <w:szCs w:val="24"/>
        </w:rPr>
        <w:t>lata</w:t>
      </w:r>
      <w:r w:rsidR="00DE045A" w:rsidRPr="006F180D">
        <w:rPr>
          <w:rFonts w:ascii="Times New Roman" w:hAnsi="Times New Roman" w:cs="Times New Roman"/>
          <w:sz w:val="24"/>
          <w:szCs w:val="24"/>
        </w:rPr>
        <w:t xml:space="preserve">. </w:t>
      </w:r>
      <w:r w:rsidRPr="006F180D">
        <w:rPr>
          <w:rFonts w:ascii="Times New Roman" w:hAnsi="Times New Roman" w:cs="Times New Roman"/>
          <w:sz w:val="24"/>
          <w:szCs w:val="24"/>
        </w:rPr>
        <w:t xml:space="preserve"> Najwięcej osób badanych pracowało w przedziale od 5 do 7 lat </w:t>
      </w:r>
      <w:r w:rsidR="0011014C" w:rsidRPr="006F180D">
        <w:rPr>
          <w:rFonts w:ascii="Times New Roman" w:hAnsi="Times New Roman" w:cs="Times New Roman"/>
          <w:sz w:val="24"/>
          <w:szCs w:val="24"/>
        </w:rPr>
        <w:t xml:space="preserve">pracy </w:t>
      </w:r>
      <w:r w:rsidRPr="006F180D">
        <w:rPr>
          <w:rFonts w:ascii="Times New Roman" w:hAnsi="Times New Roman" w:cs="Times New Roman"/>
          <w:sz w:val="24"/>
          <w:szCs w:val="24"/>
        </w:rPr>
        <w:t>(N=199), 148 osób było zatrudnionych w przedziale do 2 lat pracy, 131 osób w przedziale 3-4 lata pracy i 63 osoby powyżej 7 lat pracy. W tabeli 1 przedstawiono charakterystykę demograficzną osób badanych z uwzględnieniem stażu pracy</w:t>
      </w:r>
      <w:r w:rsidR="00DE68F0" w:rsidRPr="006F180D">
        <w:rPr>
          <w:rFonts w:ascii="Times New Roman" w:hAnsi="Times New Roman" w:cs="Times New Roman"/>
          <w:sz w:val="24"/>
          <w:szCs w:val="24"/>
        </w:rPr>
        <w:t xml:space="preserve"> oraz wyniki pomiaru istotności różnic międzygrupowych. </w:t>
      </w:r>
    </w:p>
    <w:tbl>
      <w:tblPr>
        <w:tblW w:w="9000" w:type="dxa"/>
        <w:jc w:val="center"/>
        <w:tblLayout w:type="fixed"/>
        <w:tblLook w:val="0420" w:firstRow="1" w:lastRow="0" w:firstColumn="0" w:lastColumn="0" w:noHBand="0" w:noVBand="1"/>
      </w:tblPr>
      <w:tblGrid>
        <w:gridCol w:w="1134"/>
        <w:gridCol w:w="1134"/>
        <w:gridCol w:w="1515"/>
        <w:gridCol w:w="1387"/>
        <w:gridCol w:w="1387"/>
        <w:gridCol w:w="1567"/>
        <w:gridCol w:w="876"/>
      </w:tblGrid>
      <w:tr w:rsidR="00E443F0" w:rsidRPr="006F180D" w14:paraId="0C67BDE3" w14:textId="77777777" w:rsidTr="00115466">
        <w:trPr>
          <w:cantSplit/>
          <w:tblHeader/>
          <w:jc w:val="center"/>
        </w:trPr>
        <w:tc>
          <w:tcPr>
            <w:tcW w:w="2268" w:type="dxa"/>
            <w:gridSpan w:val="2"/>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00C3F978" w14:textId="6A8155FE"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Parametr</w:t>
            </w:r>
          </w:p>
        </w:tc>
        <w:tc>
          <w:tcPr>
            <w:tcW w:w="5856" w:type="dxa"/>
            <w:gridSpan w:val="4"/>
            <w:tcBorders>
              <w:top w:val="single" w:sz="8" w:space="0" w:color="000000"/>
              <w:bottom w:val="single" w:sz="8" w:space="0" w:color="000000"/>
            </w:tcBorders>
            <w:shd w:val="clear" w:color="auto" w:fill="FFFFFF"/>
            <w:tcMar>
              <w:top w:w="0" w:type="dxa"/>
              <w:left w:w="0" w:type="dxa"/>
              <w:bottom w:w="0" w:type="dxa"/>
              <w:right w:w="0" w:type="dxa"/>
            </w:tcMar>
            <w:vAlign w:val="center"/>
          </w:tcPr>
          <w:p w14:paraId="79461AED" w14:textId="6A7047E2"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Staż pracy</w:t>
            </w:r>
          </w:p>
        </w:tc>
        <w:tc>
          <w:tcPr>
            <w:tcW w:w="876"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1183E7FE"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w:t>
            </w:r>
          </w:p>
        </w:tc>
      </w:tr>
      <w:tr w:rsidR="00E443F0" w:rsidRPr="006F180D" w14:paraId="2C4443BF" w14:textId="77777777" w:rsidTr="00115466">
        <w:trPr>
          <w:cantSplit/>
          <w:tblHeader/>
          <w:jc w:val="center"/>
        </w:trPr>
        <w:tc>
          <w:tcPr>
            <w:tcW w:w="2268" w:type="dxa"/>
            <w:gridSpan w:val="2"/>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02EC734D"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51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4100F8A" w14:textId="393782A5"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Do 2 lat (N=148)</w:t>
            </w:r>
          </w:p>
        </w:tc>
        <w:tc>
          <w:tcPr>
            <w:tcW w:w="138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730EE50" w14:textId="2D0EF04F"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3-4 lata (N=131)</w:t>
            </w:r>
          </w:p>
        </w:tc>
        <w:tc>
          <w:tcPr>
            <w:tcW w:w="138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B3340FC" w14:textId="6C4EED93"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5-7 lata (N=199)</w:t>
            </w:r>
          </w:p>
        </w:tc>
        <w:tc>
          <w:tcPr>
            <w:tcW w:w="156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8510028" w14:textId="17DB24FD"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ponad 7 lat (N=63)</w:t>
            </w:r>
          </w:p>
        </w:tc>
        <w:tc>
          <w:tcPr>
            <w:tcW w:w="876"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467FB4B4"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1740D140" w14:textId="77777777" w:rsidTr="00115466">
        <w:trPr>
          <w:cantSplit/>
          <w:jc w:val="center"/>
        </w:trPr>
        <w:tc>
          <w:tcPr>
            <w:tcW w:w="1134"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51E7AE82" w14:textId="5C6A057A"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Płeć</w:t>
            </w:r>
          </w:p>
        </w:tc>
        <w:tc>
          <w:tcPr>
            <w:tcW w:w="1134" w:type="dxa"/>
            <w:tcBorders>
              <w:top w:val="single" w:sz="8" w:space="0" w:color="000000"/>
            </w:tcBorders>
            <w:shd w:val="clear" w:color="auto" w:fill="FFFFFF"/>
            <w:tcMar>
              <w:top w:w="0" w:type="dxa"/>
              <w:left w:w="0" w:type="dxa"/>
              <w:bottom w:w="0" w:type="dxa"/>
              <w:right w:w="0" w:type="dxa"/>
            </w:tcMar>
            <w:vAlign w:val="center"/>
          </w:tcPr>
          <w:p w14:paraId="401E8CF0" w14:textId="78D2DBE1"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Męska</w:t>
            </w:r>
          </w:p>
        </w:tc>
        <w:tc>
          <w:tcPr>
            <w:tcW w:w="1515" w:type="dxa"/>
            <w:tcBorders>
              <w:top w:val="single" w:sz="8" w:space="0" w:color="000000"/>
            </w:tcBorders>
            <w:shd w:val="clear" w:color="auto" w:fill="FFFFFF"/>
            <w:tcMar>
              <w:top w:w="0" w:type="dxa"/>
              <w:left w:w="0" w:type="dxa"/>
              <w:bottom w:w="0" w:type="dxa"/>
              <w:right w:w="0" w:type="dxa"/>
            </w:tcMar>
            <w:vAlign w:val="center"/>
          </w:tcPr>
          <w:p w14:paraId="6F11B99D"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74 (50.00%)</w:t>
            </w:r>
          </w:p>
        </w:tc>
        <w:tc>
          <w:tcPr>
            <w:tcW w:w="1387" w:type="dxa"/>
            <w:tcBorders>
              <w:top w:val="single" w:sz="8" w:space="0" w:color="000000"/>
            </w:tcBorders>
            <w:shd w:val="clear" w:color="auto" w:fill="FFFFFF"/>
            <w:tcMar>
              <w:top w:w="0" w:type="dxa"/>
              <w:left w:w="0" w:type="dxa"/>
              <w:bottom w:w="0" w:type="dxa"/>
              <w:right w:w="0" w:type="dxa"/>
            </w:tcMar>
            <w:vAlign w:val="center"/>
          </w:tcPr>
          <w:p w14:paraId="160AA17E"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53 (40.46%)</w:t>
            </w:r>
          </w:p>
        </w:tc>
        <w:tc>
          <w:tcPr>
            <w:tcW w:w="1387" w:type="dxa"/>
            <w:tcBorders>
              <w:top w:val="single" w:sz="8" w:space="0" w:color="000000"/>
            </w:tcBorders>
            <w:shd w:val="clear" w:color="auto" w:fill="FFFFFF"/>
            <w:tcMar>
              <w:top w:w="0" w:type="dxa"/>
              <w:left w:w="0" w:type="dxa"/>
              <w:bottom w:w="0" w:type="dxa"/>
              <w:right w:w="0" w:type="dxa"/>
            </w:tcMar>
            <w:vAlign w:val="center"/>
          </w:tcPr>
          <w:p w14:paraId="30E21027"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86 (43.22%)</w:t>
            </w:r>
          </w:p>
        </w:tc>
        <w:tc>
          <w:tcPr>
            <w:tcW w:w="1567" w:type="dxa"/>
            <w:tcBorders>
              <w:top w:val="single" w:sz="8" w:space="0" w:color="000000"/>
            </w:tcBorders>
            <w:shd w:val="clear" w:color="auto" w:fill="FFFFFF"/>
            <w:tcMar>
              <w:top w:w="0" w:type="dxa"/>
              <w:left w:w="0" w:type="dxa"/>
              <w:bottom w:w="0" w:type="dxa"/>
              <w:right w:w="0" w:type="dxa"/>
            </w:tcMar>
            <w:vAlign w:val="center"/>
          </w:tcPr>
          <w:p w14:paraId="6B92768A"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 (36.51%)</w:t>
            </w:r>
          </w:p>
        </w:tc>
        <w:tc>
          <w:tcPr>
            <w:tcW w:w="876" w:type="dxa"/>
            <w:tcBorders>
              <w:top w:val="single" w:sz="8" w:space="0" w:color="000000"/>
            </w:tcBorders>
            <w:shd w:val="clear" w:color="auto" w:fill="FFFFFF"/>
            <w:tcMar>
              <w:top w:w="0" w:type="dxa"/>
              <w:left w:w="0" w:type="dxa"/>
              <w:bottom w:w="0" w:type="dxa"/>
              <w:right w:w="0" w:type="dxa"/>
            </w:tcMar>
            <w:vAlign w:val="center"/>
          </w:tcPr>
          <w:p w14:paraId="6CDA8C2F"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p=0.232</w:t>
            </w:r>
          </w:p>
        </w:tc>
      </w:tr>
      <w:tr w:rsidR="00E443F0" w:rsidRPr="006F180D" w14:paraId="220EE471" w14:textId="77777777" w:rsidTr="00115466">
        <w:trPr>
          <w:cantSplit/>
          <w:jc w:val="center"/>
        </w:trPr>
        <w:tc>
          <w:tcPr>
            <w:tcW w:w="1134" w:type="dxa"/>
            <w:vMerge/>
            <w:tcBorders>
              <w:bottom w:val="single" w:sz="8" w:space="0" w:color="000000"/>
            </w:tcBorders>
            <w:shd w:val="clear" w:color="auto" w:fill="FFFFFF"/>
            <w:tcMar>
              <w:top w:w="0" w:type="dxa"/>
              <w:left w:w="0" w:type="dxa"/>
              <w:bottom w:w="0" w:type="dxa"/>
              <w:right w:w="0" w:type="dxa"/>
            </w:tcMar>
            <w:vAlign w:val="center"/>
          </w:tcPr>
          <w:p w14:paraId="2CA84690"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tcBorders>
              <w:bottom w:val="single" w:sz="8" w:space="0" w:color="000000"/>
            </w:tcBorders>
            <w:shd w:val="clear" w:color="auto" w:fill="FFFFFF"/>
            <w:tcMar>
              <w:top w:w="0" w:type="dxa"/>
              <w:left w:w="0" w:type="dxa"/>
              <w:bottom w:w="0" w:type="dxa"/>
              <w:right w:w="0" w:type="dxa"/>
            </w:tcMar>
            <w:vAlign w:val="center"/>
          </w:tcPr>
          <w:p w14:paraId="4EA7D2A3" w14:textId="7C00FA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hAnsi="Times New Roman" w:cs="Times New Roman"/>
                <w:sz w:val="18"/>
                <w:szCs w:val="18"/>
              </w:rPr>
              <w:t>Żeńska</w:t>
            </w:r>
          </w:p>
        </w:tc>
        <w:tc>
          <w:tcPr>
            <w:tcW w:w="1515" w:type="dxa"/>
            <w:tcBorders>
              <w:bottom w:val="single" w:sz="8" w:space="0" w:color="000000"/>
            </w:tcBorders>
            <w:shd w:val="clear" w:color="auto" w:fill="FFFFFF"/>
            <w:tcMar>
              <w:top w:w="0" w:type="dxa"/>
              <w:left w:w="0" w:type="dxa"/>
              <w:bottom w:w="0" w:type="dxa"/>
              <w:right w:w="0" w:type="dxa"/>
            </w:tcMar>
            <w:vAlign w:val="center"/>
          </w:tcPr>
          <w:p w14:paraId="17488644"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74 (50.00%)</w:t>
            </w:r>
          </w:p>
        </w:tc>
        <w:tc>
          <w:tcPr>
            <w:tcW w:w="1387" w:type="dxa"/>
            <w:tcBorders>
              <w:bottom w:val="single" w:sz="8" w:space="0" w:color="000000"/>
            </w:tcBorders>
            <w:shd w:val="clear" w:color="auto" w:fill="FFFFFF"/>
            <w:tcMar>
              <w:top w:w="0" w:type="dxa"/>
              <w:left w:w="0" w:type="dxa"/>
              <w:bottom w:w="0" w:type="dxa"/>
              <w:right w:w="0" w:type="dxa"/>
            </w:tcMar>
            <w:vAlign w:val="center"/>
          </w:tcPr>
          <w:p w14:paraId="5453AA61"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78 (59.54%)</w:t>
            </w:r>
          </w:p>
        </w:tc>
        <w:tc>
          <w:tcPr>
            <w:tcW w:w="1387" w:type="dxa"/>
            <w:tcBorders>
              <w:bottom w:val="single" w:sz="8" w:space="0" w:color="000000"/>
            </w:tcBorders>
            <w:shd w:val="clear" w:color="auto" w:fill="FFFFFF"/>
            <w:tcMar>
              <w:top w:w="0" w:type="dxa"/>
              <w:left w:w="0" w:type="dxa"/>
              <w:bottom w:w="0" w:type="dxa"/>
              <w:right w:w="0" w:type="dxa"/>
            </w:tcMar>
            <w:vAlign w:val="center"/>
          </w:tcPr>
          <w:p w14:paraId="28BC369D"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113 (56.78%)</w:t>
            </w:r>
          </w:p>
        </w:tc>
        <w:tc>
          <w:tcPr>
            <w:tcW w:w="1567" w:type="dxa"/>
            <w:tcBorders>
              <w:bottom w:val="single" w:sz="8" w:space="0" w:color="000000"/>
            </w:tcBorders>
            <w:shd w:val="clear" w:color="auto" w:fill="FFFFFF"/>
            <w:tcMar>
              <w:top w:w="0" w:type="dxa"/>
              <w:left w:w="0" w:type="dxa"/>
              <w:bottom w:w="0" w:type="dxa"/>
              <w:right w:w="0" w:type="dxa"/>
            </w:tcMar>
            <w:vAlign w:val="center"/>
          </w:tcPr>
          <w:p w14:paraId="5787E3AD"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40 (63.49%)</w:t>
            </w:r>
          </w:p>
        </w:tc>
        <w:tc>
          <w:tcPr>
            <w:tcW w:w="876" w:type="dxa"/>
            <w:tcBorders>
              <w:bottom w:val="single" w:sz="8" w:space="0" w:color="000000"/>
            </w:tcBorders>
            <w:shd w:val="clear" w:color="auto" w:fill="FFFFFF"/>
            <w:tcMar>
              <w:top w:w="0" w:type="dxa"/>
              <w:left w:w="0" w:type="dxa"/>
              <w:bottom w:w="0" w:type="dxa"/>
              <w:right w:w="0" w:type="dxa"/>
            </w:tcMar>
            <w:vAlign w:val="center"/>
          </w:tcPr>
          <w:p w14:paraId="133637FF"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398A3F7C" w14:textId="77777777" w:rsidTr="00115466">
        <w:trPr>
          <w:cantSplit/>
          <w:jc w:val="center"/>
        </w:trPr>
        <w:tc>
          <w:tcPr>
            <w:tcW w:w="1134"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305E7C5F" w14:textId="290EDF7F"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Wiek</w:t>
            </w:r>
          </w:p>
        </w:tc>
        <w:tc>
          <w:tcPr>
            <w:tcW w:w="1134" w:type="dxa"/>
            <w:tcBorders>
              <w:top w:val="single" w:sz="8" w:space="0" w:color="000000"/>
            </w:tcBorders>
            <w:shd w:val="clear" w:color="auto" w:fill="FFFFFF"/>
            <w:tcMar>
              <w:top w:w="0" w:type="dxa"/>
              <w:left w:w="0" w:type="dxa"/>
              <w:bottom w:w="0" w:type="dxa"/>
              <w:right w:w="0" w:type="dxa"/>
            </w:tcMar>
            <w:vAlign w:val="center"/>
          </w:tcPr>
          <w:p w14:paraId="33D620A1" w14:textId="53826F30"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25-30 lat</w:t>
            </w:r>
          </w:p>
        </w:tc>
        <w:tc>
          <w:tcPr>
            <w:tcW w:w="1515" w:type="dxa"/>
            <w:tcBorders>
              <w:top w:val="single" w:sz="8" w:space="0" w:color="000000"/>
            </w:tcBorders>
            <w:shd w:val="clear" w:color="auto" w:fill="FFFFFF"/>
            <w:tcMar>
              <w:top w:w="0" w:type="dxa"/>
              <w:left w:w="0" w:type="dxa"/>
              <w:bottom w:w="0" w:type="dxa"/>
              <w:right w:w="0" w:type="dxa"/>
            </w:tcMar>
            <w:vAlign w:val="center"/>
          </w:tcPr>
          <w:p w14:paraId="38AE8B58"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87 (58.78%)</w:t>
            </w:r>
          </w:p>
        </w:tc>
        <w:tc>
          <w:tcPr>
            <w:tcW w:w="1387" w:type="dxa"/>
            <w:tcBorders>
              <w:top w:val="single" w:sz="8" w:space="0" w:color="000000"/>
            </w:tcBorders>
            <w:shd w:val="clear" w:color="auto" w:fill="FFFFFF"/>
            <w:tcMar>
              <w:top w:w="0" w:type="dxa"/>
              <w:left w:w="0" w:type="dxa"/>
              <w:bottom w:w="0" w:type="dxa"/>
              <w:right w:w="0" w:type="dxa"/>
            </w:tcMar>
            <w:vAlign w:val="center"/>
          </w:tcPr>
          <w:p w14:paraId="1B24740E"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66 (50.38%)</w:t>
            </w:r>
          </w:p>
        </w:tc>
        <w:tc>
          <w:tcPr>
            <w:tcW w:w="1387" w:type="dxa"/>
            <w:tcBorders>
              <w:top w:val="single" w:sz="8" w:space="0" w:color="000000"/>
            </w:tcBorders>
            <w:shd w:val="clear" w:color="auto" w:fill="FFFFFF"/>
            <w:tcMar>
              <w:top w:w="0" w:type="dxa"/>
              <w:left w:w="0" w:type="dxa"/>
              <w:bottom w:w="0" w:type="dxa"/>
              <w:right w:w="0" w:type="dxa"/>
            </w:tcMar>
            <w:vAlign w:val="center"/>
          </w:tcPr>
          <w:p w14:paraId="608502B1"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46 (23.12%)</w:t>
            </w:r>
          </w:p>
        </w:tc>
        <w:tc>
          <w:tcPr>
            <w:tcW w:w="1567" w:type="dxa"/>
            <w:tcBorders>
              <w:top w:val="single" w:sz="8" w:space="0" w:color="000000"/>
            </w:tcBorders>
            <w:shd w:val="clear" w:color="auto" w:fill="FFFFFF"/>
            <w:tcMar>
              <w:top w:w="0" w:type="dxa"/>
              <w:left w:w="0" w:type="dxa"/>
              <w:bottom w:w="0" w:type="dxa"/>
              <w:right w:w="0" w:type="dxa"/>
            </w:tcMar>
            <w:vAlign w:val="center"/>
          </w:tcPr>
          <w:p w14:paraId="69C536AF"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876" w:type="dxa"/>
            <w:tcBorders>
              <w:top w:val="single" w:sz="8" w:space="0" w:color="000000"/>
            </w:tcBorders>
            <w:shd w:val="clear" w:color="auto" w:fill="FFFFFF"/>
            <w:tcMar>
              <w:top w:w="0" w:type="dxa"/>
              <w:left w:w="0" w:type="dxa"/>
              <w:bottom w:w="0" w:type="dxa"/>
              <w:right w:w="0" w:type="dxa"/>
            </w:tcMar>
            <w:vAlign w:val="center"/>
          </w:tcPr>
          <w:p w14:paraId="4DCFD77A"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p&lt;0.001 *</w:t>
            </w:r>
          </w:p>
        </w:tc>
      </w:tr>
      <w:tr w:rsidR="00E443F0" w:rsidRPr="006F180D" w14:paraId="6F16A704" w14:textId="77777777" w:rsidTr="00115466">
        <w:trPr>
          <w:cantSplit/>
          <w:jc w:val="center"/>
        </w:trPr>
        <w:tc>
          <w:tcPr>
            <w:tcW w:w="1134" w:type="dxa"/>
            <w:vMerge/>
            <w:shd w:val="clear" w:color="auto" w:fill="FFFFFF"/>
            <w:tcMar>
              <w:top w:w="0" w:type="dxa"/>
              <w:left w:w="0" w:type="dxa"/>
              <w:bottom w:w="0" w:type="dxa"/>
              <w:right w:w="0" w:type="dxa"/>
            </w:tcMar>
            <w:vAlign w:val="center"/>
          </w:tcPr>
          <w:p w14:paraId="07B23B90"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5BA3A9AD" w14:textId="0C4A34B2"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31-35 lat</w:t>
            </w:r>
          </w:p>
        </w:tc>
        <w:tc>
          <w:tcPr>
            <w:tcW w:w="1515" w:type="dxa"/>
            <w:shd w:val="clear" w:color="auto" w:fill="FFFFFF"/>
            <w:tcMar>
              <w:top w:w="0" w:type="dxa"/>
              <w:left w:w="0" w:type="dxa"/>
              <w:bottom w:w="0" w:type="dxa"/>
              <w:right w:w="0" w:type="dxa"/>
            </w:tcMar>
            <w:vAlign w:val="center"/>
          </w:tcPr>
          <w:p w14:paraId="30B12BB0"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(11.49%)</w:t>
            </w:r>
          </w:p>
        </w:tc>
        <w:tc>
          <w:tcPr>
            <w:tcW w:w="1387" w:type="dxa"/>
            <w:shd w:val="clear" w:color="auto" w:fill="FFFFFF"/>
            <w:tcMar>
              <w:top w:w="0" w:type="dxa"/>
              <w:left w:w="0" w:type="dxa"/>
              <w:bottom w:w="0" w:type="dxa"/>
              <w:right w:w="0" w:type="dxa"/>
            </w:tcMar>
            <w:vAlign w:val="center"/>
          </w:tcPr>
          <w:p w14:paraId="17E5D09D"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33 (25.19%)</w:t>
            </w:r>
          </w:p>
        </w:tc>
        <w:tc>
          <w:tcPr>
            <w:tcW w:w="1387" w:type="dxa"/>
            <w:shd w:val="clear" w:color="auto" w:fill="FFFFFF"/>
            <w:tcMar>
              <w:top w:w="0" w:type="dxa"/>
              <w:left w:w="0" w:type="dxa"/>
              <w:bottom w:w="0" w:type="dxa"/>
              <w:right w:w="0" w:type="dxa"/>
            </w:tcMar>
            <w:vAlign w:val="center"/>
          </w:tcPr>
          <w:p w14:paraId="6680CA0F"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60 (30.15%)</w:t>
            </w:r>
          </w:p>
        </w:tc>
        <w:tc>
          <w:tcPr>
            <w:tcW w:w="1567" w:type="dxa"/>
            <w:shd w:val="clear" w:color="auto" w:fill="FFFFFF"/>
            <w:tcMar>
              <w:top w:w="0" w:type="dxa"/>
              <w:left w:w="0" w:type="dxa"/>
              <w:bottom w:w="0" w:type="dxa"/>
              <w:right w:w="0" w:type="dxa"/>
            </w:tcMar>
            <w:vAlign w:val="center"/>
          </w:tcPr>
          <w:p w14:paraId="75D49609"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26 (41.27%)</w:t>
            </w:r>
          </w:p>
        </w:tc>
        <w:tc>
          <w:tcPr>
            <w:tcW w:w="876" w:type="dxa"/>
            <w:shd w:val="clear" w:color="auto" w:fill="FFFFFF"/>
            <w:tcMar>
              <w:top w:w="0" w:type="dxa"/>
              <w:left w:w="0" w:type="dxa"/>
              <w:bottom w:w="0" w:type="dxa"/>
              <w:right w:w="0" w:type="dxa"/>
            </w:tcMar>
            <w:vAlign w:val="center"/>
          </w:tcPr>
          <w:p w14:paraId="778CC962"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03B1F517" w14:textId="77777777" w:rsidTr="00115466">
        <w:trPr>
          <w:cantSplit/>
          <w:jc w:val="center"/>
        </w:trPr>
        <w:tc>
          <w:tcPr>
            <w:tcW w:w="1134" w:type="dxa"/>
            <w:vMerge/>
            <w:shd w:val="clear" w:color="auto" w:fill="FFFFFF"/>
            <w:tcMar>
              <w:top w:w="0" w:type="dxa"/>
              <w:left w:w="0" w:type="dxa"/>
              <w:bottom w:w="0" w:type="dxa"/>
              <w:right w:w="0" w:type="dxa"/>
            </w:tcMar>
            <w:vAlign w:val="center"/>
          </w:tcPr>
          <w:p w14:paraId="53122C61"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7B3D5CAD" w14:textId="2DFD6F21"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36-40 lat</w:t>
            </w:r>
          </w:p>
        </w:tc>
        <w:tc>
          <w:tcPr>
            <w:tcW w:w="1515" w:type="dxa"/>
            <w:shd w:val="clear" w:color="auto" w:fill="FFFFFF"/>
            <w:tcMar>
              <w:top w:w="0" w:type="dxa"/>
              <w:left w:w="0" w:type="dxa"/>
              <w:bottom w:w="0" w:type="dxa"/>
              <w:right w:w="0" w:type="dxa"/>
            </w:tcMar>
            <w:vAlign w:val="center"/>
          </w:tcPr>
          <w:p w14:paraId="7C195813"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11 (7.43%)</w:t>
            </w:r>
          </w:p>
        </w:tc>
        <w:tc>
          <w:tcPr>
            <w:tcW w:w="1387" w:type="dxa"/>
            <w:shd w:val="clear" w:color="auto" w:fill="FFFFFF"/>
            <w:tcMar>
              <w:top w:w="0" w:type="dxa"/>
              <w:left w:w="0" w:type="dxa"/>
              <w:bottom w:w="0" w:type="dxa"/>
              <w:right w:w="0" w:type="dxa"/>
            </w:tcMar>
            <w:vAlign w:val="center"/>
          </w:tcPr>
          <w:p w14:paraId="7354BB39"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(12.98%)</w:t>
            </w:r>
          </w:p>
        </w:tc>
        <w:tc>
          <w:tcPr>
            <w:tcW w:w="1387" w:type="dxa"/>
            <w:shd w:val="clear" w:color="auto" w:fill="FFFFFF"/>
            <w:tcMar>
              <w:top w:w="0" w:type="dxa"/>
              <w:left w:w="0" w:type="dxa"/>
              <w:bottom w:w="0" w:type="dxa"/>
              <w:right w:w="0" w:type="dxa"/>
            </w:tcMar>
            <w:vAlign w:val="center"/>
          </w:tcPr>
          <w:p w14:paraId="149F7052"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37 (18.59%)</w:t>
            </w:r>
          </w:p>
        </w:tc>
        <w:tc>
          <w:tcPr>
            <w:tcW w:w="1567" w:type="dxa"/>
            <w:shd w:val="clear" w:color="auto" w:fill="FFFFFF"/>
            <w:tcMar>
              <w:top w:w="0" w:type="dxa"/>
              <w:left w:w="0" w:type="dxa"/>
              <w:bottom w:w="0" w:type="dxa"/>
              <w:right w:w="0" w:type="dxa"/>
            </w:tcMar>
            <w:vAlign w:val="center"/>
          </w:tcPr>
          <w:p w14:paraId="43A4C1F2"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15 (23.81%)</w:t>
            </w:r>
          </w:p>
        </w:tc>
        <w:tc>
          <w:tcPr>
            <w:tcW w:w="876" w:type="dxa"/>
            <w:shd w:val="clear" w:color="auto" w:fill="FFFFFF"/>
            <w:tcMar>
              <w:top w:w="0" w:type="dxa"/>
              <w:left w:w="0" w:type="dxa"/>
              <w:bottom w:w="0" w:type="dxa"/>
              <w:right w:w="0" w:type="dxa"/>
            </w:tcMar>
            <w:vAlign w:val="center"/>
          </w:tcPr>
          <w:p w14:paraId="22B137AF"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655AF27C" w14:textId="77777777" w:rsidTr="00115466">
        <w:trPr>
          <w:cantSplit/>
          <w:jc w:val="center"/>
        </w:trPr>
        <w:tc>
          <w:tcPr>
            <w:tcW w:w="1134" w:type="dxa"/>
            <w:vMerge/>
            <w:shd w:val="clear" w:color="auto" w:fill="FFFFFF"/>
            <w:tcMar>
              <w:top w:w="0" w:type="dxa"/>
              <w:left w:w="0" w:type="dxa"/>
              <w:bottom w:w="0" w:type="dxa"/>
              <w:right w:w="0" w:type="dxa"/>
            </w:tcMar>
            <w:vAlign w:val="center"/>
          </w:tcPr>
          <w:p w14:paraId="5D1435E4"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6B64510E" w14:textId="7DEBDF41"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41-45 lat</w:t>
            </w:r>
          </w:p>
        </w:tc>
        <w:tc>
          <w:tcPr>
            <w:tcW w:w="1515" w:type="dxa"/>
            <w:shd w:val="clear" w:color="auto" w:fill="FFFFFF"/>
            <w:tcMar>
              <w:top w:w="0" w:type="dxa"/>
              <w:left w:w="0" w:type="dxa"/>
              <w:bottom w:w="0" w:type="dxa"/>
              <w:right w:w="0" w:type="dxa"/>
            </w:tcMar>
            <w:vAlign w:val="center"/>
          </w:tcPr>
          <w:p w14:paraId="02866F24"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 (14.19%)</w:t>
            </w:r>
          </w:p>
        </w:tc>
        <w:tc>
          <w:tcPr>
            <w:tcW w:w="1387" w:type="dxa"/>
            <w:shd w:val="clear" w:color="auto" w:fill="FFFFFF"/>
            <w:tcMar>
              <w:top w:w="0" w:type="dxa"/>
              <w:left w:w="0" w:type="dxa"/>
              <w:bottom w:w="0" w:type="dxa"/>
              <w:right w:w="0" w:type="dxa"/>
            </w:tcMar>
            <w:vAlign w:val="center"/>
          </w:tcPr>
          <w:p w14:paraId="7A625EAA"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11 (8.40%)</w:t>
            </w:r>
          </w:p>
        </w:tc>
        <w:tc>
          <w:tcPr>
            <w:tcW w:w="1387" w:type="dxa"/>
            <w:shd w:val="clear" w:color="auto" w:fill="FFFFFF"/>
            <w:tcMar>
              <w:top w:w="0" w:type="dxa"/>
              <w:left w:w="0" w:type="dxa"/>
              <w:bottom w:w="0" w:type="dxa"/>
              <w:right w:w="0" w:type="dxa"/>
            </w:tcMar>
            <w:vAlign w:val="center"/>
          </w:tcPr>
          <w:p w14:paraId="2AD68E81"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30 (15.08%)</w:t>
            </w:r>
          </w:p>
        </w:tc>
        <w:tc>
          <w:tcPr>
            <w:tcW w:w="1567" w:type="dxa"/>
            <w:shd w:val="clear" w:color="auto" w:fill="FFFFFF"/>
            <w:tcMar>
              <w:top w:w="0" w:type="dxa"/>
              <w:left w:w="0" w:type="dxa"/>
              <w:bottom w:w="0" w:type="dxa"/>
              <w:right w:w="0" w:type="dxa"/>
            </w:tcMar>
            <w:vAlign w:val="center"/>
          </w:tcPr>
          <w:p w14:paraId="0425C741"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10 (15.87%)</w:t>
            </w:r>
          </w:p>
        </w:tc>
        <w:tc>
          <w:tcPr>
            <w:tcW w:w="876" w:type="dxa"/>
            <w:shd w:val="clear" w:color="auto" w:fill="FFFFFF"/>
            <w:tcMar>
              <w:top w:w="0" w:type="dxa"/>
              <w:left w:w="0" w:type="dxa"/>
              <w:bottom w:w="0" w:type="dxa"/>
              <w:right w:w="0" w:type="dxa"/>
            </w:tcMar>
            <w:vAlign w:val="center"/>
          </w:tcPr>
          <w:p w14:paraId="3859BAAB"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5DF5A985" w14:textId="77777777" w:rsidTr="00115466">
        <w:trPr>
          <w:cantSplit/>
          <w:jc w:val="center"/>
        </w:trPr>
        <w:tc>
          <w:tcPr>
            <w:tcW w:w="1134" w:type="dxa"/>
            <w:vMerge/>
            <w:shd w:val="clear" w:color="auto" w:fill="FFFFFF"/>
            <w:tcMar>
              <w:top w:w="0" w:type="dxa"/>
              <w:left w:w="0" w:type="dxa"/>
              <w:bottom w:w="0" w:type="dxa"/>
              <w:right w:w="0" w:type="dxa"/>
            </w:tcMar>
            <w:vAlign w:val="center"/>
          </w:tcPr>
          <w:p w14:paraId="6D155A02"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672AEC32" w14:textId="3AA2489A"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46-50 lat</w:t>
            </w:r>
          </w:p>
        </w:tc>
        <w:tc>
          <w:tcPr>
            <w:tcW w:w="1515" w:type="dxa"/>
            <w:shd w:val="clear" w:color="auto" w:fill="FFFFFF"/>
            <w:tcMar>
              <w:top w:w="0" w:type="dxa"/>
              <w:left w:w="0" w:type="dxa"/>
              <w:bottom w:w="0" w:type="dxa"/>
              <w:right w:w="0" w:type="dxa"/>
            </w:tcMar>
            <w:vAlign w:val="center"/>
          </w:tcPr>
          <w:p w14:paraId="74B42289"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 (2.70%)</w:t>
            </w:r>
          </w:p>
        </w:tc>
        <w:tc>
          <w:tcPr>
            <w:tcW w:w="1387" w:type="dxa"/>
            <w:shd w:val="clear" w:color="auto" w:fill="FFFFFF"/>
            <w:tcMar>
              <w:top w:w="0" w:type="dxa"/>
              <w:left w:w="0" w:type="dxa"/>
              <w:bottom w:w="0" w:type="dxa"/>
              <w:right w:w="0" w:type="dxa"/>
            </w:tcMar>
            <w:vAlign w:val="center"/>
          </w:tcPr>
          <w:p w14:paraId="3D9DE2F2"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 (0.76%)</w:t>
            </w:r>
          </w:p>
        </w:tc>
        <w:tc>
          <w:tcPr>
            <w:tcW w:w="1387" w:type="dxa"/>
            <w:shd w:val="clear" w:color="auto" w:fill="FFFFFF"/>
            <w:tcMar>
              <w:top w:w="0" w:type="dxa"/>
              <w:left w:w="0" w:type="dxa"/>
              <w:bottom w:w="0" w:type="dxa"/>
              <w:right w:w="0" w:type="dxa"/>
            </w:tcMar>
            <w:vAlign w:val="center"/>
          </w:tcPr>
          <w:p w14:paraId="6D183D72"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15 (7.54%)</w:t>
            </w:r>
          </w:p>
        </w:tc>
        <w:tc>
          <w:tcPr>
            <w:tcW w:w="1567" w:type="dxa"/>
            <w:shd w:val="clear" w:color="auto" w:fill="FFFFFF"/>
            <w:tcMar>
              <w:top w:w="0" w:type="dxa"/>
              <w:left w:w="0" w:type="dxa"/>
              <w:bottom w:w="0" w:type="dxa"/>
              <w:right w:w="0" w:type="dxa"/>
            </w:tcMar>
            <w:vAlign w:val="center"/>
          </w:tcPr>
          <w:p w14:paraId="55FA2EF5"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 (6.35%)</w:t>
            </w:r>
          </w:p>
        </w:tc>
        <w:tc>
          <w:tcPr>
            <w:tcW w:w="876" w:type="dxa"/>
            <w:shd w:val="clear" w:color="auto" w:fill="FFFFFF"/>
            <w:tcMar>
              <w:top w:w="0" w:type="dxa"/>
              <w:left w:w="0" w:type="dxa"/>
              <w:bottom w:w="0" w:type="dxa"/>
              <w:right w:w="0" w:type="dxa"/>
            </w:tcMar>
            <w:vAlign w:val="center"/>
          </w:tcPr>
          <w:p w14:paraId="79E8403F"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14BB85EB" w14:textId="77777777" w:rsidTr="00115466">
        <w:trPr>
          <w:cantSplit/>
          <w:jc w:val="center"/>
        </w:trPr>
        <w:tc>
          <w:tcPr>
            <w:tcW w:w="1134" w:type="dxa"/>
            <w:vMerge/>
            <w:shd w:val="clear" w:color="auto" w:fill="FFFFFF"/>
            <w:tcMar>
              <w:top w:w="0" w:type="dxa"/>
              <w:left w:w="0" w:type="dxa"/>
              <w:bottom w:w="0" w:type="dxa"/>
              <w:right w:w="0" w:type="dxa"/>
            </w:tcMar>
            <w:vAlign w:val="center"/>
          </w:tcPr>
          <w:p w14:paraId="34753E3D"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10E18BB8" w14:textId="7464B4EF"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51-60 lat</w:t>
            </w:r>
          </w:p>
        </w:tc>
        <w:tc>
          <w:tcPr>
            <w:tcW w:w="1515" w:type="dxa"/>
            <w:shd w:val="clear" w:color="auto" w:fill="FFFFFF"/>
            <w:tcMar>
              <w:top w:w="0" w:type="dxa"/>
              <w:left w:w="0" w:type="dxa"/>
              <w:bottom w:w="0" w:type="dxa"/>
              <w:right w:w="0" w:type="dxa"/>
            </w:tcMar>
            <w:vAlign w:val="center"/>
          </w:tcPr>
          <w:p w14:paraId="37B9D85A"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7 (4.73%)</w:t>
            </w:r>
          </w:p>
        </w:tc>
        <w:tc>
          <w:tcPr>
            <w:tcW w:w="1387" w:type="dxa"/>
            <w:shd w:val="clear" w:color="auto" w:fill="FFFFFF"/>
            <w:tcMar>
              <w:top w:w="0" w:type="dxa"/>
              <w:left w:w="0" w:type="dxa"/>
              <w:bottom w:w="0" w:type="dxa"/>
              <w:right w:w="0" w:type="dxa"/>
            </w:tcMar>
            <w:vAlign w:val="center"/>
          </w:tcPr>
          <w:p w14:paraId="6FADCB9C"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 (2.29%)</w:t>
            </w:r>
          </w:p>
        </w:tc>
        <w:tc>
          <w:tcPr>
            <w:tcW w:w="1387" w:type="dxa"/>
            <w:shd w:val="clear" w:color="auto" w:fill="FFFFFF"/>
            <w:tcMar>
              <w:top w:w="0" w:type="dxa"/>
              <w:left w:w="0" w:type="dxa"/>
              <w:bottom w:w="0" w:type="dxa"/>
              <w:right w:w="0" w:type="dxa"/>
            </w:tcMar>
            <w:vAlign w:val="center"/>
          </w:tcPr>
          <w:p w14:paraId="7969147B"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 (4.02%)</w:t>
            </w:r>
          </w:p>
        </w:tc>
        <w:tc>
          <w:tcPr>
            <w:tcW w:w="1567" w:type="dxa"/>
            <w:shd w:val="clear" w:color="auto" w:fill="FFFFFF"/>
            <w:tcMar>
              <w:top w:w="0" w:type="dxa"/>
              <w:left w:w="0" w:type="dxa"/>
              <w:bottom w:w="0" w:type="dxa"/>
              <w:right w:w="0" w:type="dxa"/>
            </w:tcMar>
            <w:vAlign w:val="center"/>
          </w:tcPr>
          <w:p w14:paraId="4F43B9C7"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 (12.70%)</w:t>
            </w:r>
          </w:p>
        </w:tc>
        <w:tc>
          <w:tcPr>
            <w:tcW w:w="876" w:type="dxa"/>
            <w:shd w:val="clear" w:color="auto" w:fill="FFFFFF"/>
            <w:tcMar>
              <w:top w:w="0" w:type="dxa"/>
              <w:left w:w="0" w:type="dxa"/>
              <w:bottom w:w="0" w:type="dxa"/>
              <w:right w:w="0" w:type="dxa"/>
            </w:tcMar>
            <w:vAlign w:val="center"/>
          </w:tcPr>
          <w:p w14:paraId="743AF450"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7F38CBA3" w14:textId="77777777" w:rsidTr="00115466">
        <w:trPr>
          <w:cantSplit/>
          <w:jc w:val="center"/>
        </w:trPr>
        <w:tc>
          <w:tcPr>
            <w:tcW w:w="1134" w:type="dxa"/>
            <w:vMerge/>
            <w:shd w:val="clear" w:color="auto" w:fill="FFFFFF"/>
            <w:tcMar>
              <w:top w:w="0" w:type="dxa"/>
              <w:left w:w="0" w:type="dxa"/>
              <w:bottom w:w="0" w:type="dxa"/>
              <w:right w:w="0" w:type="dxa"/>
            </w:tcMar>
            <w:vAlign w:val="center"/>
          </w:tcPr>
          <w:p w14:paraId="790D4EBA"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0E9224EB" w14:textId="6CF9B28B"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Ponad 60 lat</w:t>
            </w:r>
          </w:p>
        </w:tc>
        <w:tc>
          <w:tcPr>
            <w:tcW w:w="1515" w:type="dxa"/>
            <w:shd w:val="clear" w:color="auto" w:fill="FFFFFF"/>
            <w:tcMar>
              <w:top w:w="0" w:type="dxa"/>
              <w:left w:w="0" w:type="dxa"/>
              <w:bottom w:w="0" w:type="dxa"/>
              <w:right w:w="0" w:type="dxa"/>
            </w:tcMar>
            <w:vAlign w:val="center"/>
          </w:tcPr>
          <w:p w14:paraId="179EFBDA"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387" w:type="dxa"/>
            <w:shd w:val="clear" w:color="auto" w:fill="FFFFFF"/>
            <w:tcMar>
              <w:top w:w="0" w:type="dxa"/>
              <w:left w:w="0" w:type="dxa"/>
              <w:bottom w:w="0" w:type="dxa"/>
              <w:right w:w="0" w:type="dxa"/>
            </w:tcMar>
            <w:vAlign w:val="center"/>
          </w:tcPr>
          <w:p w14:paraId="4930A1AD"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387" w:type="dxa"/>
            <w:shd w:val="clear" w:color="auto" w:fill="FFFFFF"/>
            <w:tcMar>
              <w:top w:w="0" w:type="dxa"/>
              <w:left w:w="0" w:type="dxa"/>
              <w:bottom w:w="0" w:type="dxa"/>
              <w:right w:w="0" w:type="dxa"/>
            </w:tcMar>
            <w:vAlign w:val="center"/>
          </w:tcPr>
          <w:p w14:paraId="69B74EA0"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 (0.50%)</w:t>
            </w:r>
          </w:p>
        </w:tc>
        <w:tc>
          <w:tcPr>
            <w:tcW w:w="1567" w:type="dxa"/>
            <w:shd w:val="clear" w:color="auto" w:fill="FFFFFF"/>
            <w:tcMar>
              <w:top w:w="0" w:type="dxa"/>
              <w:left w:w="0" w:type="dxa"/>
              <w:bottom w:w="0" w:type="dxa"/>
              <w:right w:w="0" w:type="dxa"/>
            </w:tcMar>
            <w:vAlign w:val="center"/>
          </w:tcPr>
          <w:p w14:paraId="385035BB"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876" w:type="dxa"/>
            <w:shd w:val="clear" w:color="auto" w:fill="FFFFFF"/>
            <w:tcMar>
              <w:top w:w="0" w:type="dxa"/>
              <w:left w:w="0" w:type="dxa"/>
              <w:bottom w:w="0" w:type="dxa"/>
              <w:right w:w="0" w:type="dxa"/>
            </w:tcMar>
            <w:vAlign w:val="center"/>
          </w:tcPr>
          <w:p w14:paraId="782A0618"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24B3A61D" w14:textId="77777777" w:rsidTr="00115466">
        <w:trPr>
          <w:cantSplit/>
          <w:jc w:val="center"/>
        </w:trPr>
        <w:tc>
          <w:tcPr>
            <w:tcW w:w="1134" w:type="dxa"/>
            <w:vMerge/>
            <w:tcBorders>
              <w:bottom w:val="single" w:sz="8" w:space="0" w:color="000000"/>
            </w:tcBorders>
            <w:shd w:val="clear" w:color="auto" w:fill="FFFFFF"/>
            <w:tcMar>
              <w:top w:w="0" w:type="dxa"/>
              <w:left w:w="0" w:type="dxa"/>
              <w:bottom w:w="0" w:type="dxa"/>
              <w:right w:w="0" w:type="dxa"/>
            </w:tcMar>
            <w:vAlign w:val="center"/>
          </w:tcPr>
          <w:p w14:paraId="40E93569"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tcBorders>
              <w:bottom w:val="single" w:sz="8" w:space="0" w:color="000000"/>
            </w:tcBorders>
            <w:shd w:val="clear" w:color="auto" w:fill="FFFFFF"/>
            <w:tcMar>
              <w:top w:w="0" w:type="dxa"/>
              <w:left w:w="0" w:type="dxa"/>
              <w:bottom w:w="0" w:type="dxa"/>
              <w:right w:w="0" w:type="dxa"/>
            </w:tcMar>
            <w:vAlign w:val="center"/>
          </w:tcPr>
          <w:p w14:paraId="4DB2C719" w14:textId="68EEA722"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Nieznany</w:t>
            </w:r>
          </w:p>
        </w:tc>
        <w:tc>
          <w:tcPr>
            <w:tcW w:w="1515" w:type="dxa"/>
            <w:tcBorders>
              <w:bottom w:val="single" w:sz="8" w:space="0" w:color="000000"/>
            </w:tcBorders>
            <w:shd w:val="clear" w:color="auto" w:fill="FFFFFF"/>
            <w:tcMar>
              <w:top w:w="0" w:type="dxa"/>
              <w:left w:w="0" w:type="dxa"/>
              <w:bottom w:w="0" w:type="dxa"/>
              <w:right w:w="0" w:type="dxa"/>
            </w:tcMar>
            <w:vAlign w:val="center"/>
          </w:tcPr>
          <w:p w14:paraId="5E8CEEA2"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 (0.68%)</w:t>
            </w:r>
          </w:p>
        </w:tc>
        <w:tc>
          <w:tcPr>
            <w:tcW w:w="1387" w:type="dxa"/>
            <w:tcBorders>
              <w:bottom w:val="single" w:sz="8" w:space="0" w:color="000000"/>
            </w:tcBorders>
            <w:shd w:val="clear" w:color="auto" w:fill="FFFFFF"/>
            <w:tcMar>
              <w:top w:w="0" w:type="dxa"/>
              <w:left w:w="0" w:type="dxa"/>
              <w:bottom w:w="0" w:type="dxa"/>
              <w:right w:w="0" w:type="dxa"/>
            </w:tcMar>
            <w:vAlign w:val="center"/>
          </w:tcPr>
          <w:p w14:paraId="5FABB3E9"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387" w:type="dxa"/>
            <w:tcBorders>
              <w:bottom w:val="single" w:sz="8" w:space="0" w:color="000000"/>
            </w:tcBorders>
            <w:shd w:val="clear" w:color="auto" w:fill="FFFFFF"/>
            <w:tcMar>
              <w:top w:w="0" w:type="dxa"/>
              <w:left w:w="0" w:type="dxa"/>
              <w:bottom w:w="0" w:type="dxa"/>
              <w:right w:w="0" w:type="dxa"/>
            </w:tcMar>
            <w:vAlign w:val="center"/>
          </w:tcPr>
          <w:p w14:paraId="5921E389"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 (1.01%)</w:t>
            </w:r>
          </w:p>
        </w:tc>
        <w:tc>
          <w:tcPr>
            <w:tcW w:w="1567" w:type="dxa"/>
            <w:tcBorders>
              <w:bottom w:val="single" w:sz="8" w:space="0" w:color="000000"/>
            </w:tcBorders>
            <w:shd w:val="clear" w:color="auto" w:fill="FFFFFF"/>
            <w:tcMar>
              <w:top w:w="0" w:type="dxa"/>
              <w:left w:w="0" w:type="dxa"/>
              <w:bottom w:w="0" w:type="dxa"/>
              <w:right w:w="0" w:type="dxa"/>
            </w:tcMar>
            <w:vAlign w:val="center"/>
          </w:tcPr>
          <w:p w14:paraId="0422DC36"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876" w:type="dxa"/>
            <w:tcBorders>
              <w:bottom w:val="single" w:sz="8" w:space="0" w:color="000000"/>
            </w:tcBorders>
            <w:shd w:val="clear" w:color="auto" w:fill="FFFFFF"/>
            <w:tcMar>
              <w:top w:w="0" w:type="dxa"/>
              <w:left w:w="0" w:type="dxa"/>
              <w:bottom w:w="0" w:type="dxa"/>
              <w:right w:w="0" w:type="dxa"/>
            </w:tcMar>
            <w:vAlign w:val="center"/>
          </w:tcPr>
          <w:p w14:paraId="4866A423"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1CCAE71E" w14:textId="77777777" w:rsidTr="00115466">
        <w:trPr>
          <w:cantSplit/>
          <w:jc w:val="center"/>
        </w:trPr>
        <w:tc>
          <w:tcPr>
            <w:tcW w:w="1134"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1AF86062" w14:textId="7B4974D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Wykształcenie</w:t>
            </w:r>
          </w:p>
        </w:tc>
        <w:tc>
          <w:tcPr>
            <w:tcW w:w="1134" w:type="dxa"/>
            <w:tcBorders>
              <w:top w:val="single" w:sz="8" w:space="0" w:color="000000"/>
            </w:tcBorders>
            <w:shd w:val="clear" w:color="auto" w:fill="FFFFFF"/>
            <w:tcMar>
              <w:top w:w="0" w:type="dxa"/>
              <w:left w:w="0" w:type="dxa"/>
              <w:bottom w:w="0" w:type="dxa"/>
              <w:right w:w="0" w:type="dxa"/>
            </w:tcMar>
            <w:vAlign w:val="center"/>
          </w:tcPr>
          <w:p w14:paraId="45964BC5" w14:textId="265FC9A8"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Zawodowe</w:t>
            </w:r>
          </w:p>
        </w:tc>
        <w:tc>
          <w:tcPr>
            <w:tcW w:w="1515" w:type="dxa"/>
            <w:tcBorders>
              <w:top w:val="single" w:sz="8" w:space="0" w:color="000000"/>
            </w:tcBorders>
            <w:shd w:val="clear" w:color="auto" w:fill="FFFFFF"/>
            <w:tcMar>
              <w:top w:w="0" w:type="dxa"/>
              <w:left w:w="0" w:type="dxa"/>
              <w:bottom w:w="0" w:type="dxa"/>
              <w:right w:w="0" w:type="dxa"/>
            </w:tcMar>
            <w:vAlign w:val="center"/>
          </w:tcPr>
          <w:p w14:paraId="31E598F0"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 (0.68%)</w:t>
            </w:r>
          </w:p>
        </w:tc>
        <w:tc>
          <w:tcPr>
            <w:tcW w:w="1387" w:type="dxa"/>
            <w:tcBorders>
              <w:top w:val="single" w:sz="8" w:space="0" w:color="000000"/>
            </w:tcBorders>
            <w:shd w:val="clear" w:color="auto" w:fill="FFFFFF"/>
            <w:tcMar>
              <w:top w:w="0" w:type="dxa"/>
              <w:left w:w="0" w:type="dxa"/>
              <w:bottom w:w="0" w:type="dxa"/>
              <w:right w:w="0" w:type="dxa"/>
            </w:tcMar>
            <w:vAlign w:val="center"/>
          </w:tcPr>
          <w:p w14:paraId="5028F6E5"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387" w:type="dxa"/>
            <w:tcBorders>
              <w:top w:val="single" w:sz="8" w:space="0" w:color="000000"/>
            </w:tcBorders>
            <w:shd w:val="clear" w:color="auto" w:fill="FFFFFF"/>
            <w:tcMar>
              <w:top w:w="0" w:type="dxa"/>
              <w:left w:w="0" w:type="dxa"/>
              <w:bottom w:w="0" w:type="dxa"/>
              <w:right w:w="0" w:type="dxa"/>
            </w:tcMar>
            <w:vAlign w:val="center"/>
          </w:tcPr>
          <w:p w14:paraId="4E948283"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567" w:type="dxa"/>
            <w:tcBorders>
              <w:top w:val="single" w:sz="8" w:space="0" w:color="000000"/>
            </w:tcBorders>
            <w:shd w:val="clear" w:color="auto" w:fill="FFFFFF"/>
            <w:tcMar>
              <w:top w:w="0" w:type="dxa"/>
              <w:left w:w="0" w:type="dxa"/>
              <w:bottom w:w="0" w:type="dxa"/>
              <w:right w:w="0" w:type="dxa"/>
            </w:tcMar>
            <w:vAlign w:val="center"/>
          </w:tcPr>
          <w:p w14:paraId="325FB4D5"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876" w:type="dxa"/>
            <w:tcBorders>
              <w:top w:val="single" w:sz="8" w:space="0" w:color="000000"/>
            </w:tcBorders>
            <w:shd w:val="clear" w:color="auto" w:fill="FFFFFF"/>
            <w:tcMar>
              <w:top w:w="0" w:type="dxa"/>
              <w:left w:w="0" w:type="dxa"/>
              <w:bottom w:w="0" w:type="dxa"/>
              <w:right w:w="0" w:type="dxa"/>
            </w:tcMar>
            <w:vAlign w:val="center"/>
          </w:tcPr>
          <w:p w14:paraId="1CA90FAB"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p&lt;0.001 *</w:t>
            </w:r>
          </w:p>
        </w:tc>
      </w:tr>
      <w:tr w:rsidR="00E443F0" w:rsidRPr="006F180D" w14:paraId="00D16273" w14:textId="77777777" w:rsidTr="00115466">
        <w:trPr>
          <w:cantSplit/>
          <w:jc w:val="center"/>
        </w:trPr>
        <w:tc>
          <w:tcPr>
            <w:tcW w:w="1134" w:type="dxa"/>
            <w:vMerge/>
            <w:shd w:val="clear" w:color="auto" w:fill="FFFFFF"/>
            <w:tcMar>
              <w:top w:w="0" w:type="dxa"/>
              <w:left w:w="0" w:type="dxa"/>
              <w:bottom w:w="0" w:type="dxa"/>
              <w:right w:w="0" w:type="dxa"/>
            </w:tcMar>
            <w:vAlign w:val="center"/>
          </w:tcPr>
          <w:p w14:paraId="2F113521"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422FF48D" w14:textId="037BF752"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Średnie</w:t>
            </w:r>
          </w:p>
        </w:tc>
        <w:tc>
          <w:tcPr>
            <w:tcW w:w="1515" w:type="dxa"/>
            <w:shd w:val="clear" w:color="auto" w:fill="FFFFFF"/>
            <w:tcMar>
              <w:top w:w="0" w:type="dxa"/>
              <w:left w:w="0" w:type="dxa"/>
              <w:bottom w:w="0" w:type="dxa"/>
              <w:right w:w="0" w:type="dxa"/>
            </w:tcMar>
            <w:vAlign w:val="center"/>
          </w:tcPr>
          <w:p w14:paraId="44C59C97"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59 (39.86%)</w:t>
            </w:r>
          </w:p>
        </w:tc>
        <w:tc>
          <w:tcPr>
            <w:tcW w:w="1387" w:type="dxa"/>
            <w:shd w:val="clear" w:color="auto" w:fill="FFFFFF"/>
            <w:tcMar>
              <w:top w:w="0" w:type="dxa"/>
              <w:left w:w="0" w:type="dxa"/>
              <w:bottom w:w="0" w:type="dxa"/>
              <w:right w:w="0" w:type="dxa"/>
            </w:tcMar>
            <w:vAlign w:val="center"/>
          </w:tcPr>
          <w:p w14:paraId="6C151EC0"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29 (22.14%)</w:t>
            </w:r>
          </w:p>
        </w:tc>
        <w:tc>
          <w:tcPr>
            <w:tcW w:w="1387" w:type="dxa"/>
            <w:shd w:val="clear" w:color="auto" w:fill="FFFFFF"/>
            <w:tcMar>
              <w:top w:w="0" w:type="dxa"/>
              <w:left w:w="0" w:type="dxa"/>
              <w:bottom w:w="0" w:type="dxa"/>
              <w:right w:w="0" w:type="dxa"/>
            </w:tcMar>
            <w:vAlign w:val="center"/>
          </w:tcPr>
          <w:p w14:paraId="01499A0C"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39 (19.60%)</w:t>
            </w:r>
          </w:p>
        </w:tc>
        <w:tc>
          <w:tcPr>
            <w:tcW w:w="1567" w:type="dxa"/>
            <w:shd w:val="clear" w:color="auto" w:fill="FFFFFF"/>
            <w:tcMar>
              <w:top w:w="0" w:type="dxa"/>
              <w:left w:w="0" w:type="dxa"/>
              <w:bottom w:w="0" w:type="dxa"/>
              <w:right w:w="0" w:type="dxa"/>
            </w:tcMar>
            <w:vAlign w:val="center"/>
          </w:tcPr>
          <w:p w14:paraId="7FA78038"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 (22.22%)</w:t>
            </w:r>
          </w:p>
        </w:tc>
        <w:tc>
          <w:tcPr>
            <w:tcW w:w="876" w:type="dxa"/>
            <w:shd w:val="clear" w:color="auto" w:fill="FFFFFF"/>
            <w:tcMar>
              <w:top w:w="0" w:type="dxa"/>
              <w:left w:w="0" w:type="dxa"/>
              <w:bottom w:w="0" w:type="dxa"/>
              <w:right w:w="0" w:type="dxa"/>
            </w:tcMar>
            <w:vAlign w:val="center"/>
          </w:tcPr>
          <w:p w14:paraId="57EED795"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3DF5AC6F" w14:textId="77777777" w:rsidTr="00115466">
        <w:trPr>
          <w:cantSplit/>
          <w:jc w:val="center"/>
        </w:trPr>
        <w:tc>
          <w:tcPr>
            <w:tcW w:w="1134" w:type="dxa"/>
            <w:vMerge/>
            <w:shd w:val="clear" w:color="auto" w:fill="FFFFFF"/>
            <w:tcMar>
              <w:top w:w="0" w:type="dxa"/>
              <w:left w:w="0" w:type="dxa"/>
              <w:bottom w:w="0" w:type="dxa"/>
              <w:right w:w="0" w:type="dxa"/>
            </w:tcMar>
            <w:vAlign w:val="center"/>
          </w:tcPr>
          <w:p w14:paraId="7BBA77CB"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3B92926B" w14:textId="6AAAA253"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Wyższe</w:t>
            </w:r>
          </w:p>
        </w:tc>
        <w:tc>
          <w:tcPr>
            <w:tcW w:w="1515" w:type="dxa"/>
            <w:shd w:val="clear" w:color="auto" w:fill="FFFFFF"/>
            <w:tcMar>
              <w:top w:w="0" w:type="dxa"/>
              <w:left w:w="0" w:type="dxa"/>
              <w:bottom w:w="0" w:type="dxa"/>
              <w:right w:w="0" w:type="dxa"/>
            </w:tcMar>
            <w:vAlign w:val="center"/>
          </w:tcPr>
          <w:p w14:paraId="0107F901"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87 (58.78%)</w:t>
            </w:r>
          </w:p>
        </w:tc>
        <w:tc>
          <w:tcPr>
            <w:tcW w:w="1387" w:type="dxa"/>
            <w:shd w:val="clear" w:color="auto" w:fill="FFFFFF"/>
            <w:tcMar>
              <w:top w:w="0" w:type="dxa"/>
              <w:left w:w="0" w:type="dxa"/>
              <w:bottom w:w="0" w:type="dxa"/>
              <w:right w:w="0" w:type="dxa"/>
            </w:tcMar>
            <w:vAlign w:val="center"/>
          </w:tcPr>
          <w:p w14:paraId="29E83E95"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102 (77.86%)</w:t>
            </w:r>
          </w:p>
        </w:tc>
        <w:tc>
          <w:tcPr>
            <w:tcW w:w="1387" w:type="dxa"/>
            <w:shd w:val="clear" w:color="auto" w:fill="FFFFFF"/>
            <w:tcMar>
              <w:top w:w="0" w:type="dxa"/>
              <w:left w:w="0" w:type="dxa"/>
              <w:bottom w:w="0" w:type="dxa"/>
              <w:right w:w="0" w:type="dxa"/>
            </w:tcMar>
            <w:vAlign w:val="center"/>
          </w:tcPr>
          <w:p w14:paraId="4DB59BD7"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157 (78.89%)</w:t>
            </w:r>
          </w:p>
        </w:tc>
        <w:tc>
          <w:tcPr>
            <w:tcW w:w="1567" w:type="dxa"/>
            <w:shd w:val="clear" w:color="auto" w:fill="FFFFFF"/>
            <w:tcMar>
              <w:top w:w="0" w:type="dxa"/>
              <w:left w:w="0" w:type="dxa"/>
              <w:bottom w:w="0" w:type="dxa"/>
              <w:right w:w="0" w:type="dxa"/>
            </w:tcMar>
            <w:vAlign w:val="center"/>
          </w:tcPr>
          <w:p w14:paraId="4B2877E9"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49 (77.78%)</w:t>
            </w:r>
          </w:p>
        </w:tc>
        <w:tc>
          <w:tcPr>
            <w:tcW w:w="876" w:type="dxa"/>
            <w:shd w:val="clear" w:color="auto" w:fill="FFFFFF"/>
            <w:tcMar>
              <w:top w:w="0" w:type="dxa"/>
              <w:left w:w="0" w:type="dxa"/>
              <w:bottom w:w="0" w:type="dxa"/>
              <w:right w:w="0" w:type="dxa"/>
            </w:tcMar>
            <w:vAlign w:val="center"/>
          </w:tcPr>
          <w:p w14:paraId="6A8CFDE8"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2EF4EE3E" w14:textId="77777777" w:rsidTr="00115466">
        <w:trPr>
          <w:cantSplit/>
          <w:jc w:val="center"/>
        </w:trPr>
        <w:tc>
          <w:tcPr>
            <w:tcW w:w="1134" w:type="dxa"/>
            <w:vMerge/>
            <w:tcBorders>
              <w:bottom w:val="single" w:sz="8" w:space="0" w:color="000000"/>
            </w:tcBorders>
            <w:shd w:val="clear" w:color="auto" w:fill="FFFFFF"/>
            <w:tcMar>
              <w:top w:w="0" w:type="dxa"/>
              <w:left w:w="0" w:type="dxa"/>
              <w:bottom w:w="0" w:type="dxa"/>
              <w:right w:w="0" w:type="dxa"/>
            </w:tcMar>
            <w:vAlign w:val="center"/>
          </w:tcPr>
          <w:p w14:paraId="14E50188"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tcBorders>
              <w:bottom w:val="single" w:sz="8" w:space="0" w:color="000000"/>
            </w:tcBorders>
            <w:shd w:val="clear" w:color="auto" w:fill="FFFFFF"/>
            <w:tcMar>
              <w:top w:w="0" w:type="dxa"/>
              <w:left w:w="0" w:type="dxa"/>
              <w:bottom w:w="0" w:type="dxa"/>
              <w:right w:w="0" w:type="dxa"/>
            </w:tcMar>
            <w:vAlign w:val="center"/>
          </w:tcPr>
          <w:p w14:paraId="307884C4" w14:textId="4D4377D0"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Nieznane</w:t>
            </w:r>
          </w:p>
        </w:tc>
        <w:tc>
          <w:tcPr>
            <w:tcW w:w="1515" w:type="dxa"/>
            <w:tcBorders>
              <w:bottom w:val="single" w:sz="8" w:space="0" w:color="000000"/>
            </w:tcBorders>
            <w:shd w:val="clear" w:color="auto" w:fill="FFFFFF"/>
            <w:tcMar>
              <w:top w:w="0" w:type="dxa"/>
              <w:left w:w="0" w:type="dxa"/>
              <w:bottom w:w="0" w:type="dxa"/>
              <w:right w:w="0" w:type="dxa"/>
            </w:tcMar>
            <w:vAlign w:val="center"/>
          </w:tcPr>
          <w:p w14:paraId="1A8A1C30"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 (0.68%)</w:t>
            </w:r>
          </w:p>
        </w:tc>
        <w:tc>
          <w:tcPr>
            <w:tcW w:w="1387" w:type="dxa"/>
            <w:tcBorders>
              <w:bottom w:val="single" w:sz="8" w:space="0" w:color="000000"/>
            </w:tcBorders>
            <w:shd w:val="clear" w:color="auto" w:fill="FFFFFF"/>
            <w:tcMar>
              <w:top w:w="0" w:type="dxa"/>
              <w:left w:w="0" w:type="dxa"/>
              <w:bottom w:w="0" w:type="dxa"/>
              <w:right w:w="0" w:type="dxa"/>
            </w:tcMar>
            <w:vAlign w:val="center"/>
          </w:tcPr>
          <w:p w14:paraId="3F680DC4"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387" w:type="dxa"/>
            <w:tcBorders>
              <w:bottom w:val="single" w:sz="8" w:space="0" w:color="000000"/>
            </w:tcBorders>
            <w:shd w:val="clear" w:color="auto" w:fill="FFFFFF"/>
            <w:tcMar>
              <w:top w:w="0" w:type="dxa"/>
              <w:left w:w="0" w:type="dxa"/>
              <w:bottom w:w="0" w:type="dxa"/>
              <w:right w:w="0" w:type="dxa"/>
            </w:tcMar>
            <w:vAlign w:val="center"/>
          </w:tcPr>
          <w:p w14:paraId="15E4F81D"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 (1.51%)</w:t>
            </w:r>
          </w:p>
        </w:tc>
        <w:tc>
          <w:tcPr>
            <w:tcW w:w="1567" w:type="dxa"/>
            <w:tcBorders>
              <w:bottom w:val="single" w:sz="8" w:space="0" w:color="000000"/>
            </w:tcBorders>
            <w:shd w:val="clear" w:color="auto" w:fill="FFFFFF"/>
            <w:tcMar>
              <w:top w:w="0" w:type="dxa"/>
              <w:left w:w="0" w:type="dxa"/>
              <w:bottom w:w="0" w:type="dxa"/>
              <w:right w:w="0" w:type="dxa"/>
            </w:tcMar>
            <w:vAlign w:val="center"/>
          </w:tcPr>
          <w:p w14:paraId="0C0F3732"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876" w:type="dxa"/>
            <w:tcBorders>
              <w:bottom w:val="single" w:sz="8" w:space="0" w:color="000000"/>
            </w:tcBorders>
            <w:shd w:val="clear" w:color="auto" w:fill="FFFFFF"/>
            <w:tcMar>
              <w:top w:w="0" w:type="dxa"/>
              <w:left w:w="0" w:type="dxa"/>
              <w:bottom w:w="0" w:type="dxa"/>
              <w:right w:w="0" w:type="dxa"/>
            </w:tcMar>
            <w:vAlign w:val="center"/>
          </w:tcPr>
          <w:p w14:paraId="3EC537A8"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756A9960" w14:textId="77777777" w:rsidTr="00115466">
        <w:trPr>
          <w:cantSplit/>
          <w:jc w:val="center"/>
        </w:trPr>
        <w:tc>
          <w:tcPr>
            <w:tcW w:w="1134"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05647B92" w14:textId="08777750"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Posiadanie aktywnego hobby</w:t>
            </w:r>
          </w:p>
        </w:tc>
        <w:tc>
          <w:tcPr>
            <w:tcW w:w="1134" w:type="dxa"/>
            <w:tcBorders>
              <w:top w:val="single" w:sz="8" w:space="0" w:color="000000"/>
            </w:tcBorders>
            <w:shd w:val="clear" w:color="auto" w:fill="FFFFFF"/>
            <w:tcMar>
              <w:top w:w="0" w:type="dxa"/>
              <w:left w:w="0" w:type="dxa"/>
              <w:bottom w:w="0" w:type="dxa"/>
              <w:right w:w="0" w:type="dxa"/>
            </w:tcMar>
            <w:vAlign w:val="center"/>
          </w:tcPr>
          <w:p w14:paraId="7AE5489B" w14:textId="06AD35CE"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Nie</w:t>
            </w:r>
          </w:p>
        </w:tc>
        <w:tc>
          <w:tcPr>
            <w:tcW w:w="1515" w:type="dxa"/>
            <w:tcBorders>
              <w:top w:val="single" w:sz="8" w:space="0" w:color="000000"/>
            </w:tcBorders>
            <w:shd w:val="clear" w:color="auto" w:fill="FFFFFF"/>
            <w:tcMar>
              <w:top w:w="0" w:type="dxa"/>
              <w:left w:w="0" w:type="dxa"/>
              <w:bottom w:w="0" w:type="dxa"/>
              <w:right w:w="0" w:type="dxa"/>
            </w:tcMar>
            <w:vAlign w:val="center"/>
          </w:tcPr>
          <w:p w14:paraId="491F67D5"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6 (4.05%)</w:t>
            </w:r>
          </w:p>
        </w:tc>
        <w:tc>
          <w:tcPr>
            <w:tcW w:w="1387" w:type="dxa"/>
            <w:tcBorders>
              <w:top w:val="single" w:sz="8" w:space="0" w:color="000000"/>
            </w:tcBorders>
            <w:shd w:val="clear" w:color="auto" w:fill="FFFFFF"/>
            <w:tcMar>
              <w:top w:w="0" w:type="dxa"/>
              <w:left w:w="0" w:type="dxa"/>
              <w:bottom w:w="0" w:type="dxa"/>
              <w:right w:w="0" w:type="dxa"/>
            </w:tcMar>
            <w:vAlign w:val="center"/>
          </w:tcPr>
          <w:p w14:paraId="54DF243A"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11 (8.40%)</w:t>
            </w:r>
          </w:p>
        </w:tc>
        <w:tc>
          <w:tcPr>
            <w:tcW w:w="1387" w:type="dxa"/>
            <w:tcBorders>
              <w:top w:val="single" w:sz="8" w:space="0" w:color="000000"/>
            </w:tcBorders>
            <w:shd w:val="clear" w:color="auto" w:fill="FFFFFF"/>
            <w:tcMar>
              <w:top w:w="0" w:type="dxa"/>
              <w:left w:w="0" w:type="dxa"/>
              <w:bottom w:w="0" w:type="dxa"/>
              <w:right w:w="0" w:type="dxa"/>
            </w:tcMar>
            <w:vAlign w:val="center"/>
          </w:tcPr>
          <w:p w14:paraId="0F7DBAB6"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 (11.56%)</w:t>
            </w:r>
          </w:p>
        </w:tc>
        <w:tc>
          <w:tcPr>
            <w:tcW w:w="1567" w:type="dxa"/>
            <w:tcBorders>
              <w:top w:val="single" w:sz="8" w:space="0" w:color="000000"/>
            </w:tcBorders>
            <w:shd w:val="clear" w:color="auto" w:fill="FFFFFF"/>
            <w:tcMar>
              <w:top w:w="0" w:type="dxa"/>
              <w:left w:w="0" w:type="dxa"/>
              <w:bottom w:w="0" w:type="dxa"/>
              <w:right w:w="0" w:type="dxa"/>
            </w:tcMar>
            <w:vAlign w:val="center"/>
          </w:tcPr>
          <w:p w14:paraId="65709256"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9 (14.29%)</w:t>
            </w:r>
          </w:p>
        </w:tc>
        <w:tc>
          <w:tcPr>
            <w:tcW w:w="876" w:type="dxa"/>
            <w:tcBorders>
              <w:top w:val="single" w:sz="8" w:space="0" w:color="000000"/>
            </w:tcBorders>
            <w:shd w:val="clear" w:color="auto" w:fill="FFFFFF"/>
            <w:tcMar>
              <w:top w:w="0" w:type="dxa"/>
              <w:left w:w="0" w:type="dxa"/>
              <w:bottom w:w="0" w:type="dxa"/>
              <w:right w:w="0" w:type="dxa"/>
            </w:tcMar>
            <w:vAlign w:val="center"/>
          </w:tcPr>
          <w:p w14:paraId="2AAACC41"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p=0.042 *</w:t>
            </w:r>
          </w:p>
        </w:tc>
      </w:tr>
      <w:tr w:rsidR="00E443F0" w:rsidRPr="006F180D" w14:paraId="14C77EEA" w14:textId="77777777" w:rsidTr="00115466">
        <w:trPr>
          <w:cantSplit/>
          <w:jc w:val="center"/>
        </w:trPr>
        <w:tc>
          <w:tcPr>
            <w:tcW w:w="1134" w:type="dxa"/>
            <w:vMerge/>
            <w:shd w:val="clear" w:color="auto" w:fill="FFFFFF"/>
            <w:tcMar>
              <w:top w:w="0" w:type="dxa"/>
              <w:left w:w="0" w:type="dxa"/>
              <w:bottom w:w="0" w:type="dxa"/>
              <w:right w:w="0" w:type="dxa"/>
            </w:tcMar>
            <w:vAlign w:val="center"/>
          </w:tcPr>
          <w:p w14:paraId="158AE7D2"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0CEC2528" w14:textId="64B38E9E"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Tak</w:t>
            </w:r>
          </w:p>
        </w:tc>
        <w:tc>
          <w:tcPr>
            <w:tcW w:w="1515" w:type="dxa"/>
            <w:shd w:val="clear" w:color="auto" w:fill="FFFFFF"/>
            <w:tcMar>
              <w:top w:w="0" w:type="dxa"/>
              <w:left w:w="0" w:type="dxa"/>
              <w:bottom w:w="0" w:type="dxa"/>
              <w:right w:w="0" w:type="dxa"/>
            </w:tcMar>
            <w:vAlign w:val="center"/>
          </w:tcPr>
          <w:p w14:paraId="5A5A160B"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140 (94.59%)</w:t>
            </w:r>
          </w:p>
        </w:tc>
        <w:tc>
          <w:tcPr>
            <w:tcW w:w="1387" w:type="dxa"/>
            <w:shd w:val="clear" w:color="auto" w:fill="FFFFFF"/>
            <w:tcMar>
              <w:top w:w="0" w:type="dxa"/>
              <w:left w:w="0" w:type="dxa"/>
              <w:bottom w:w="0" w:type="dxa"/>
              <w:right w:w="0" w:type="dxa"/>
            </w:tcMar>
            <w:vAlign w:val="center"/>
          </w:tcPr>
          <w:p w14:paraId="4D0C8BC5"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120 (91.60%)</w:t>
            </w:r>
          </w:p>
        </w:tc>
        <w:tc>
          <w:tcPr>
            <w:tcW w:w="1387" w:type="dxa"/>
            <w:shd w:val="clear" w:color="auto" w:fill="FFFFFF"/>
            <w:tcMar>
              <w:top w:w="0" w:type="dxa"/>
              <w:left w:w="0" w:type="dxa"/>
              <w:bottom w:w="0" w:type="dxa"/>
              <w:right w:w="0" w:type="dxa"/>
            </w:tcMar>
            <w:vAlign w:val="center"/>
          </w:tcPr>
          <w:p w14:paraId="755AF45B"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172 (86.43%)</w:t>
            </w:r>
          </w:p>
        </w:tc>
        <w:tc>
          <w:tcPr>
            <w:tcW w:w="1567" w:type="dxa"/>
            <w:shd w:val="clear" w:color="auto" w:fill="FFFFFF"/>
            <w:tcMar>
              <w:top w:w="0" w:type="dxa"/>
              <w:left w:w="0" w:type="dxa"/>
              <w:bottom w:w="0" w:type="dxa"/>
              <w:right w:w="0" w:type="dxa"/>
            </w:tcMar>
            <w:vAlign w:val="center"/>
          </w:tcPr>
          <w:p w14:paraId="3D5D4790"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54 (85.71%)</w:t>
            </w:r>
          </w:p>
        </w:tc>
        <w:tc>
          <w:tcPr>
            <w:tcW w:w="876" w:type="dxa"/>
            <w:shd w:val="clear" w:color="auto" w:fill="FFFFFF"/>
            <w:tcMar>
              <w:top w:w="0" w:type="dxa"/>
              <w:left w:w="0" w:type="dxa"/>
              <w:bottom w:w="0" w:type="dxa"/>
              <w:right w:w="0" w:type="dxa"/>
            </w:tcMar>
            <w:vAlign w:val="center"/>
          </w:tcPr>
          <w:p w14:paraId="3E8F2692"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07FB4ED2" w14:textId="77777777" w:rsidTr="00115466">
        <w:trPr>
          <w:cantSplit/>
          <w:jc w:val="center"/>
        </w:trPr>
        <w:tc>
          <w:tcPr>
            <w:tcW w:w="1134" w:type="dxa"/>
            <w:vMerge/>
            <w:tcBorders>
              <w:bottom w:val="single" w:sz="8" w:space="0" w:color="000000"/>
            </w:tcBorders>
            <w:shd w:val="clear" w:color="auto" w:fill="FFFFFF"/>
            <w:tcMar>
              <w:top w:w="0" w:type="dxa"/>
              <w:left w:w="0" w:type="dxa"/>
              <w:bottom w:w="0" w:type="dxa"/>
              <w:right w:w="0" w:type="dxa"/>
            </w:tcMar>
            <w:vAlign w:val="center"/>
          </w:tcPr>
          <w:p w14:paraId="445CA29C"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tcBorders>
              <w:bottom w:val="single" w:sz="8" w:space="0" w:color="000000"/>
            </w:tcBorders>
            <w:shd w:val="clear" w:color="auto" w:fill="FFFFFF"/>
            <w:tcMar>
              <w:top w:w="0" w:type="dxa"/>
              <w:left w:w="0" w:type="dxa"/>
              <w:bottom w:w="0" w:type="dxa"/>
              <w:right w:w="0" w:type="dxa"/>
            </w:tcMar>
            <w:vAlign w:val="center"/>
          </w:tcPr>
          <w:p w14:paraId="30D71F14" w14:textId="2B5938FF"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Nieznane</w:t>
            </w:r>
          </w:p>
        </w:tc>
        <w:tc>
          <w:tcPr>
            <w:tcW w:w="1515" w:type="dxa"/>
            <w:tcBorders>
              <w:bottom w:val="single" w:sz="8" w:space="0" w:color="000000"/>
            </w:tcBorders>
            <w:shd w:val="clear" w:color="auto" w:fill="FFFFFF"/>
            <w:tcMar>
              <w:top w:w="0" w:type="dxa"/>
              <w:left w:w="0" w:type="dxa"/>
              <w:bottom w:w="0" w:type="dxa"/>
              <w:right w:w="0" w:type="dxa"/>
            </w:tcMar>
            <w:vAlign w:val="center"/>
          </w:tcPr>
          <w:p w14:paraId="47D00507"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 (1.35%)</w:t>
            </w:r>
          </w:p>
        </w:tc>
        <w:tc>
          <w:tcPr>
            <w:tcW w:w="1387" w:type="dxa"/>
            <w:tcBorders>
              <w:bottom w:val="single" w:sz="8" w:space="0" w:color="000000"/>
            </w:tcBorders>
            <w:shd w:val="clear" w:color="auto" w:fill="FFFFFF"/>
            <w:tcMar>
              <w:top w:w="0" w:type="dxa"/>
              <w:left w:w="0" w:type="dxa"/>
              <w:bottom w:w="0" w:type="dxa"/>
              <w:right w:w="0" w:type="dxa"/>
            </w:tcMar>
            <w:vAlign w:val="center"/>
          </w:tcPr>
          <w:p w14:paraId="125DB151"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387" w:type="dxa"/>
            <w:tcBorders>
              <w:bottom w:val="single" w:sz="8" w:space="0" w:color="000000"/>
            </w:tcBorders>
            <w:shd w:val="clear" w:color="auto" w:fill="FFFFFF"/>
            <w:tcMar>
              <w:top w:w="0" w:type="dxa"/>
              <w:left w:w="0" w:type="dxa"/>
              <w:bottom w:w="0" w:type="dxa"/>
              <w:right w:w="0" w:type="dxa"/>
            </w:tcMar>
            <w:vAlign w:val="center"/>
          </w:tcPr>
          <w:p w14:paraId="2F6826C0"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 (2.01%)</w:t>
            </w:r>
          </w:p>
        </w:tc>
        <w:tc>
          <w:tcPr>
            <w:tcW w:w="1567" w:type="dxa"/>
            <w:tcBorders>
              <w:bottom w:val="single" w:sz="8" w:space="0" w:color="000000"/>
            </w:tcBorders>
            <w:shd w:val="clear" w:color="auto" w:fill="FFFFFF"/>
            <w:tcMar>
              <w:top w:w="0" w:type="dxa"/>
              <w:left w:w="0" w:type="dxa"/>
              <w:bottom w:w="0" w:type="dxa"/>
              <w:right w:w="0" w:type="dxa"/>
            </w:tcMar>
            <w:vAlign w:val="center"/>
          </w:tcPr>
          <w:p w14:paraId="49A361AD"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876" w:type="dxa"/>
            <w:tcBorders>
              <w:bottom w:val="single" w:sz="8" w:space="0" w:color="000000"/>
            </w:tcBorders>
            <w:shd w:val="clear" w:color="auto" w:fill="FFFFFF"/>
            <w:tcMar>
              <w:top w:w="0" w:type="dxa"/>
              <w:left w:w="0" w:type="dxa"/>
              <w:bottom w:w="0" w:type="dxa"/>
              <w:right w:w="0" w:type="dxa"/>
            </w:tcMar>
            <w:vAlign w:val="center"/>
          </w:tcPr>
          <w:p w14:paraId="1BE70018"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49BBB4AF" w14:textId="77777777" w:rsidTr="00115466">
        <w:trPr>
          <w:cantSplit/>
          <w:jc w:val="center"/>
        </w:trPr>
        <w:tc>
          <w:tcPr>
            <w:tcW w:w="1134"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4F0B874F" w14:textId="4D461144"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Stan cywilny</w:t>
            </w:r>
          </w:p>
        </w:tc>
        <w:tc>
          <w:tcPr>
            <w:tcW w:w="1134" w:type="dxa"/>
            <w:tcBorders>
              <w:top w:val="single" w:sz="8" w:space="0" w:color="000000"/>
            </w:tcBorders>
            <w:shd w:val="clear" w:color="auto" w:fill="FFFFFF"/>
            <w:tcMar>
              <w:top w:w="0" w:type="dxa"/>
              <w:left w:w="0" w:type="dxa"/>
              <w:bottom w:w="0" w:type="dxa"/>
              <w:right w:w="0" w:type="dxa"/>
            </w:tcMar>
            <w:vAlign w:val="center"/>
          </w:tcPr>
          <w:p w14:paraId="0852C44F" w14:textId="20403842" w:rsidR="00E443F0" w:rsidRPr="006F180D" w:rsidRDefault="0011546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Wolny</w:t>
            </w:r>
          </w:p>
        </w:tc>
        <w:tc>
          <w:tcPr>
            <w:tcW w:w="1515" w:type="dxa"/>
            <w:tcBorders>
              <w:top w:val="single" w:sz="8" w:space="0" w:color="000000"/>
            </w:tcBorders>
            <w:shd w:val="clear" w:color="auto" w:fill="FFFFFF"/>
            <w:tcMar>
              <w:top w:w="0" w:type="dxa"/>
              <w:left w:w="0" w:type="dxa"/>
              <w:bottom w:w="0" w:type="dxa"/>
              <w:right w:w="0" w:type="dxa"/>
            </w:tcMar>
            <w:vAlign w:val="center"/>
          </w:tcPr>
          <w:p w14:paraId="6A41BFAC"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44 (29.73%)</w:t>
            </w:r>
          </w:p>
        </w:tc>
        <w:tc>
          <w:tcPr>
            <w:tcW w:w="1387" w:type="dxa"/>
            <w:tcBorders>
              <w:top w:val="single" w:sz="8" w:space="0" w:color="000000"/>
            </w:tcBorders>
            <w:shd w:val="clear" w:color="auto" w:fill="FFFFFF"/>
            <w:tcMar>
              <w:top w:w="0" w:type="dxa"/>
              <w:left w:w="0" w:type="dxa"/>
              <w:bottom w:w="0" w:type="dxa"/>
              <w:right w:w="0" w:type="dxa"/>
            </w:tcMar>
            <w:vAlign w:val="center"/>
          </w:tcPr>
          <w:p w14:paraId="7763136E"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36 (27.48%)</w:t>
            </w:r>
          </w:p>
        </w:tc>
        <w:tc>
          <w:tcPr>
            <w:tcW w:w="1387" w:type="dxa"/>
            <w:tcBorders>
              <w:top w:val="single" w:sz="8" w:space="0" w:color="000000"/>
            </w:tcBorders>
            <w:shd w:val="clear" w:color="auto" w:fill="FFFFFF"/>
            <w:tcMar>
              <w:top w:w="0" w:type="dxa"/>
              <w:left w:w="0" w:type="dxa"/>
              <w:bottom w:w="0" w:type="dxa"/>
              <w:right w:w="0" w:type="dxa"/>
            </w:tcMar>
            <w:vAlign w:val="center"/>
          </w:tcPr>
          <w:p w14:paraId="2EED5D05"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30 (15.08%)</w:t>
            </w:r>
          </w:p>
        </w:tc>
        <w:tc>
          <w:tcPr>
            <w:tcW w:w="1567" w:type="dxa"/>
            <w:tcBorders>
              <w:top w:val="single" w:sz="8" w:space="0" w:color="000000"/>
            </w:tcBorders>
            <w:shd w:val="clear" w:color="auto" w:fill="FFFFFF"/>
            <w:tcMar>
              <w:top w:w="0" w:type="dxa"/>
              <w:left w:w="0" w:type="dxa"/>
              <w:bottom w:w="0" w:type="dxa"/>
              <w:right w:w="0" w:type="dxa"/>
            </w:tcMar>
            <w:vAlign w:val="center"/>
          </w:tcPr>
          <w:p w14:paraId="63165E9C"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9 (14.29%)</w:t>
            </w:r>
          </w:p>
        </w:tc>
        <w:tc>
          <w:tcPr>
            <w:tcW w:w="876" w:type="dxa"/>
            <w:tcBorders>
              <w:top w:val="single" w:sz="8" w:space="0" w:color="000000"/>
            </w:tcBorders>
            <w:shd w:val="clear" w:color="auto" w:fill="FFFFFF"/>
            <w:tcMar>
              <w:top w:w="0" w:type="dxa"/>
              <w:left w:w="0" w:type="dxa"/>
              <w:bottom w:w="0" w:type="dxa"/>
              <w:right w:w="0" w:type="dxa"/>
            </w:tcMar>
            <w:vAlign w:val="center"/>
          </w:tcPr>
          <w:p w14:paraId="6C385FAF"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p&lt;0.001 *</w:t>
            </w:r>
          </w:p>
        </w:tc>
      </w:tr>
      <w:tr w:rsidR="00E443F0" w:rsidRPr="006F180D" w14:paraId="72722068" w14:textId="77777777" w:rsidTr="00115466">
        <w:trPr>
          <w:cantSplit/>
          <w:jc w:val="center"/>
        </w:trPr>
        <w:tc>
          <w:tcPr>
            <w:tcW w:w="1134" w:type="dxa"/>
            <w:vMerge/>
            <w:shd w:val="clear" w:color="auto" w:fill="FFFFFF"/>
            <w:tcMar>
              <w:top w:w="0" w:type="dxa"/>
              <w:left w:w="0" w:type="dxa"/>
              <w:bottom w:w="0" w:type="dxa"/>
              <w:right w:w="0" w:type="dxa"/>
            </w:tcMar>
            <w:vAlign w:val="center"/>
          </w:tcPr>
          <w:p w14:paraId="410F7E02"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0A61E3CD" w14:textId="706EB4A1" w:rsidR="00E443F0" w:rsidRPr="006F180D" w:rsidRDefault="0011546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Konkubinat</w:t>
            </w:r>
          </w:p>
        </w:tc>
        <w:tc>
          <w:tcPr>
            <w:tcW w:w="1515" w:type="dxa"/>
            <w:shd w:val="clear" w:color="auto" w:fill="FFFFFF"/>
            <w:tcMar>
              <w:top w:w="0" w:type="dxa"/>
              <w:left w:w="0" w:type="dxa"/>
              <w:bottom w:w="0" w:type="dxa"/>
              <w:right w:w="0" w:type="dxa"/>
            </w:tcMar>
            <w:vAlign w:val="center"/>
          </w:tcPr>
          <w:p w14:paraId="686CF77A"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47 (31.76%)</w:t>
            </w:r>
          </w:p>
        </w:tc>
        <w:tc>
          <w:tcPr>
            <w:tcW w:w="1387" w:type="dxa"/>
            <w:shd w:val="clear" w:color="auto" w:fill="FFFFFF"/>
            <w:tcMar>
              <w:top w:w="0" w:type="dxa"/>
              <w:left w:w="0" w:type="dxa"/>
              <w:bottom w:w="0" w:type="dxa"/>
              <w:right w:w="0" w:type="dxa"/>
            </w:tcMar>
            <w:vAlign w:val="center"/>
          </w:tcPr>
          <w:p w14:paraId="375EF284"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39 (29.77%)</w:t>
            </w:r>
          </w:p>
        </w:tc>
        <w:tc>
          <w:tcPr>
            <w:tcW w:w="1387" w:type="dxa"/>
            <w:shd w:val="clear" w:color="auto" w:fill="FFFFFF"/>
            <w:tcMar>
              <w:top w:w="0" w:type="dxa"/>
              <w:left w:w="0" w:type="dxa"/>
              <w:bottom w:w="0" w:type="dxa"/>
              <w:right w:w="0" w:type="dxa"/>
            </w:tcMar>
            <w:vAlign w:val="center"/>
          </w:tcPr>
          <w:p w14:paraId="508A7AB5"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42 (21.11%)</w:t>
            </w:r>
          </w:p>
        </w:tc>
        <w:tc>
          <w:tcPr>
            <w:tcW w:w="1567" w:type="dxa"/>
            <w:shd w:val="clear" w:color="auto" w:fill="FFFFFF"/>
            <w:tcMar>
              <w:top w:w="0" w:type="dxa"/>
              <w:left w:w="0" w:type="dxa"/>
              <w:bottom w:w="0" w:type="dxa"/>
              <w:right w:w="0" w:type="dxa"/>
            </w:tcMar>
            <w:vAlign w:val="center"/>
          </w:tcPr>
          <w:p w14:paraId="6B9259E7"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13 (20.63%)</w:t>
            </w:r>
          </w:p>
        </w:tc>
        <w:tc>
          <w:tcPr>
            <w:tcW w:w="876" w:type="dxa"/>
            <w:shd w:val="clear" w:color="auto" w:fill="FFFFFF"/>
            <w:tcMar>
              <w:top w:w="0" w:type="dxa"/>
              <w:left w:w="0" w:type="dxa"/>
              <w:bottom w:w="0" w:type="dxa"/>
              <w:right w:w="0" w:type="dxa"/>
            </w:tcMar>
            <w:vAlign w:val="center"/>
          </w:tcPr>
          <w:p w14:paraId="688FDF30"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3B51E227" w14:textId="77777777" w:rsidTr="00115466">
        <w:trPr>
          <w:cantSplit/>
          <w:jc w:val="center"/>
        </w:trPr>
        <w:tc>
          <w:tcPr>
            <w:tcW w:w="1134" w:type="dxa"/>
            <w:vMerge/>
            <w:shd w:val="clear" w:color="auto" w:fill="FFFFFF"/>
            <w:tcMar>
              <w:top w:w="0" w:type="dxa"/>
              <w:left w:w="0" w:type="dxa"/>
              <w:bottom w:w="0" w:type="dxa"/>
              <w:right w:w="0" w:type="dxa"/>
            </w:tcMar>
            <w:vAlign w:val="center"/>
          </w:tcPr>
          <w:p w14:paraId="1F522C2C"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2E754729" w14:textId="3C5FE64F" w:rsidR="00E443F0" w:rsidRPr="006F180D" w:rsidRDefault="0011546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Małżeństwo</w:t>
            </w:r>
          </w:p>
        </w:tc>
        <w:tc>
          <w:tcPr>
            <w:tcW w:w="1515" w:type="dxa"/>
            <w:shd w:val="clear" w:color="auto" w:fill="FFFFFF"/>
            <w:tcMar>
              <w:top w:w="0" w:type="dxa"/>
              <w:left w:w="0" w:type="dxa"/>
              <w:bottom w:w="0" w:type="dxa"/>
              <w:right w:w="0" w:type="dxa"/>
            </w:tcMar>
            <w:vAlign w:val="center"/>
          </w:tcPr>
          <w:p w14:paraId="6437CC0E"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40 (27.03%)</w:t>
            </w:r>
          </w:p>
        </w:tc>
        <w:tc>
          <w:tcPr>
            <w:tcW w:w="1387" w:type="dxa"/>
            <w:shd w:val="clear" w:color="auto" w:fill="FFFFFF"/>
            <w:tcMar>
              <w:top w:w="0" w:type="dxa"/>
              <w:left w:w="0" w:type="dxa"/>
              <w:bottom w:w="0" w:type="dxa"/>
              <w:right w:w="0" w:type="dxa"/>
            </w:tcMar>
            <w:vAlign w:val="center"/>
          </w:tcPr>
          <w:p w14:paraId="4B9C1EF6"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46 (35.11%)</w:t>
            </w:r>
          </w:p>
        </w:tc>
        <w:tc>
          <w:tcPr>
            <w:tcW w:w="1387" w:type="dxa"/>
            <w:shd w:val="clear" w:color="auto" w:fill="FFFFFF"/>
            <w:tcMar>
              <w:top w:w="0" w:type="dxa"/>
              <w:left w:w="0" w:type="dxa"/>
              <w:bottom w:w="0" w:type="dxa"/>
              <w:right w:w="0" w:type="dxa"/>
            </w:tcMar>
            <w:vAlign w:val="center"/>
          </w:tcPr>
          <w:p w14:paraId="3F5C9018"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108 (54.27%)</w:t>
            </w:r>
          </w:p>
        </w:tc>
        <w:tc>
          <w:tcPr>
            <w:tcW w:w="1567" w:type="dxa"/>
            <w:shd w:val="clear" w:color="auto" w:fill="FFFFFF"/>
            <w:tcMar>
              <w:top w:w="0" w:type="dxa"/>
              <w:left w:w="0" w:type="dxa"/>
              <w:bottom w:w="0" w:type="dxa"/>
              <w:right w:w="0" w:type="dxa"/>
            </w:tcMar>
            <w:vAlign w:val="center"/>
          </w:tcPr>
          <w:p w14:paraId="5D10C28E"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38 (60.32%)</w:t>
            </w:r>
          </w:p>
        </w:tc>
        <w:tc>
          <w:tcPr>
            <w:tcW w:w="876" w:type="dxa"/>
            <w:shd w:val="clear" w:color="auto" w:fill="FFFFFF"/>
            <w:tcMar>
              <w:top w:w="0" w:type="dxa"/>
              <w:left w:w="0" w:type="dxa"/>
              <w:bottom w:w="0" w:type="dxa"/>
              <w:right w:w="0" w:type="dxa"/>
            </w:tcMar>
            <w:vAlign w:val="center"/>
          </w:tcPr>
          <w:p w14:paraId="6704B99E"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2F18D47E" w14:textId="77777777" w:rsidTr="00115466">
        <w:trPr>
          <w:cantSplit/>
          <w:jc w:val="center"/>
        </w:trPr>
        <w:tc>
          <w:tcPr>
            <w:tcW w:w="1134" w:type="dxa"/>
            <w:vMerge/>
            <w:shd w:val="clear" w:color="auto" w:fill="FFFFFF"/>
            <w:tcMar>
              <w:top w:w="0" w:type="dxa"/>
              <w:left w:w="0" w:type="dxa"/>
              <w:bottom w:w="0" w:type="dxa"/>
              <w:right w:w="0" w:type="dxa"/>
            </w:tcMar>
            <w:vAlign w:val="center"/>
          </w:tcPr>
          <w:p w14:paraId="4F5DC064"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5AAAAE71" w14:textId="330A36C9" w:rsidR="00E443F0" w:rsidRPr="006F180D" w:rsidRDefault="0011546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Rozwiedziony</w:t>
            </w:r>
          </w:p>
        </w:tc>
        <w:tc>
          <w:tcPr>
            <w:tcW w:w="1515" w:type="dxa"/>
            <w:shd w:val="clear" w:color="auto" w:fill="FFFFFF"/>
            <w:tcMar>
              <w:top w:w="0" w:type="dxa"/>
              <w:left w:w="0" w:type="dxa"/>
              <w:bottom w:w="0" w:type="dxa"/>
              <w:right w:w="0" w:type="dxa"/>
            </w:tcMar>
            <w:vAlign w:val="center"/>
          </w:tcPr>
          <w:p w14:paraId="60F31764"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(11.49%)</w:t>
            </w:r>
          </w:p>
        </w:tc>
        <w:tc>
          <w:tcPr>
            <w:tcW w:w="1387" w:type="dxa"/>
            <w:shd w:val="clear" w:color="auto" w:fill="FFFFFF"/>
            <w:tcMar>
              <w:top w:w="0" w:type="dxa"/>
              <w:left w:w="0" w:type="dxa"/>
              <w:bottom w:w="0" w:type="dxa"/>
              <w:right w:w="0" w:type="dxa"/>
            </w:tcMar>
            <w:vAlign w:val="center"/>
          </w:tcPr>
          <w:p w14:paraId="68D53835"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 (6.11%)</w:t>
            </w:r>
          </w:p>
        </w:tc>
        <w:tc>
          <w:tcPr>
            <w:tcW w:w="1387" w:type="dxa"/>
            <w:shd w:val="clear" w:color="auto" w:fill="FFFFFF"/>
            <w:tcMar>
              <w:top w:w="0" w:type="dxa"/>
              <w:left w:w="0" w:type="dxa"/>
              <w:bottom w:w="0" w:type="dxa"/>
              <w:right w:w="0" w:type="dxa"/>
            </w:tcMar>
            <w:vAlign w:val="center"/>
          </w:tcPr>
          <w:p w14:paraId="56DA4423"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16 (8.04%)</w:t>
            </w:r>
          </w:p>
        </w:tc>
        <w:tc>
          <w:tcPr>
            <w:tcW w:w="1567" w:type="dxa"/>
            <w:shd w:val="clear" w:color="auto" w:fill="FFFFFF"/>
            <w:tcMar>
              <w:top w:w="0" w:type="dxa"/>
              <w:left w:w="0" w:type="dxa"/>
              <w:bottom w:w="0" w:type="dxa"/>
              <w:right w:w="0" w:type="dxa"/>
            </w:tcMar>
            <w:vAlign w:val="center"/>
          </w:tcPr>
          <w:p w14:paraId="0E74C85C"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 (4.76%)</w:t>
            </w:r>
          </w:p>
        </w:tc>
        <w:tc>
          <w:tcPr>
            <w:tcW w:w="876" w:type="dxa"/>
            <w:shd w:val="clear" w:color="auto" w:fill="FFFFFF"/>
            <w:tcMar>
              <w:top w:w="0" w:type="dxa"/>
              <w:left w:w="0" w:type="dxa"/>
              <w:bottom w:w="0" w:type="dxa"/>
              <w:right w:w="0" w:type="dxa"/>
            </w:tcMar>
            <w:vAlign w:val="center"/>
          </w:tcPr>
          <w:p w14:paraId="31373C80"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0BCA82BD" w14:textId="77777777" w:rsidTr="00115466">
        <w:trPr>
          <w:cantSplit/>
          <w:jc w:val="center"/>
        </w:trPr>
        <w:tc>
          <w:tcPr>
            <w:tcW w:w="1134" w:type="dxa"/>
            <w:vMerge/>
            <w:shd w:val="clear" w:color="auto" w:fill="FFFFFF"/>
            <w:tcMar>
              <w:top w:w="0" w:type="dxa"/>
              <w:left w:w="0" w:type="dxa"/>
              <w:bottom w:w="0" w:type="dxa"/>
              <w:right w:w="0" w:type="dxa"/>
            </w:tcMar>
            <w:vAlign w:val="center"/>
          </w:tcPr>
          <w:p w14:paraId="669C9F04"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tcPr>
          <w:p w14:paraId="218D53F7" w14:textId="45E7E2F1" w:rsidR="00E443F0" w:rsidRPr="006F180D" w:rsidRDefault="0011546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Wdowiec</w:t>
            </w:r>
          </w:p>
        </w:tc>
        <w:tc>
          <w:tcPr>
            <w:tcW w:w="1515" w:type="dxa"/>
            <w:shd w:val="clear" w:color="auto" w:fill="FFFFFF"/>
            <w:tcMar>
              <w:top w:w="0" w:type="dxa"/>
              <w:left w:w="0" w:type="dxa"/>
              <w:bottom w:w="0" w:type="dxa"/>
              <w:right w:w="0" w:type="dxa"/>
            </w:tcMar>
            <w:vAlign w:val="center"/>
          </w:tcPr>
          <w:p w14:paraId="45DAF9B4"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387" w:type="dxa"/>
            <w:shd w:val="clear" w:color="auto" w:fill="FFFFFF"/>
            <w:tcMar>
              <w:top w:w="0" w:type="dxa"/>
              <w:left w:w="0" w:type="dxa"/>
              <w:bottom w:w="0" w:type="dxa"/>
              <w:right w:w="0" w:type="dxa"/>
            </w:tcMar>
            <w:vAlign w:val="center"/>
          </w:tcPr>
          <w:p w14:paraId="7CAA5976"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 (1.53%)</w:t>
            </w:r>
          </w:p>
        </w:tc>
        <w:tc>
          <w:tcPr>
            <w:tcW w:w="1387" w:type="dxa"/>
            <w:shd w:val="clear" w:color="auto" w:fill="FFFFFF"/>
            <w:tcMar>
              <w:top w:w="0" w:type="dxa"/>
              <w:left w:w="0" w:type="dxa"/>
              <w:bottom w:w="0" w:type="dxa"/>
              <w:right w:w="0" w:type="dxa"/>
            </w:tcMar>
            <w:vAlign w:val="center"/>
          </w:tcPr>
          <w:p w14:paraId="2E36F35D"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 (0.50%)</w:t>
            </w:r>
          </w:p>
        </w:tc>
        <w:tc>
          <w:tcPr>
            <w:tcW w:w="1567" w:type="dxa"/>
            <w:shd w:val="clear" w:color="auto" w:fill="FFFFFF"/>
            <w:tcMar>
              <w:top w:w="0" w:type="dxa"/>
              <w:left w:w="0" w:type="dxa"/>
              <w:bottom w:w="0" w:type="dxa"/>
              <w:right w:w="0" w:type="dxa"/>
            </w:tcMar>
            <w:vAlign w:val="center"/>
          </w:tcPr>
          <w:p w14:paraId="0D22F50E"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876" w:type="dxa"/>
            <w:shd w:val="clear" w:color="auto" w:fill="FFFFFF"/>
            <w:tcMar>
              <w:top w:w="0" w:type="dxa"/>
              <w:left w:w="0" w:type="dxa"/>
              <w:bottom w:w="0" w:type="dxa"/>
              <w:right w:w="0" w:type="dxa"/>
            </w:tcMar>
            <w:vAlign w:val="center"/>
          </w:tcPr>
          <w:p w14:paraId="111FCB64"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r w:rsidR="00E443F0" w:rsidRPr="006F180D" w14:paraId="36634D2F" w14:textId="77777777" w:rsidTr="00115466">
        <w:trPr>
          <w:cantSplit/>
          <w:jc w:val="center"/>
        </w:trPr>
        <w:tc>
          <w:tcPr>
            <w:tcW w:w="1134" w:type="dxa"/>
            <w:vMerge/>
            <w:tcBorders>
              <w:bottom w:val="single" w:sz="8" w:space="0" w:color="000000"/>
            </w:tcBorders>
            <w:shd w:val="clear" w:color="auto" w:fill="FFFFFF"/>
            <w:tcMar>
              <w:top w:w="0" w:type="dxa"/>
              <w:left w:w="0" w:type="dxa"/>
              <w:bottom w:w="0" w:type="dxa"/>
              <w:right w:w="0" w:type="dxa"/>
            </w:tcMar>
            <w:vAlign w:val="center"/>
          </w:tcPr>
          <w:p w14:paraId="7306441B" w14:textId="77777777" w:rsidR="00E443F0" w:rsidRPr="006F180D" w:rsidRDefault="00E443F0" w:rsidP="006F180D">
            <w:pPr>
              <w:spacing w:before="60" w:after="60" w:line="360" w:lineRule="auto"/>
              <w:jc w:val="center"/>
              <w:rPr>
                <w:rFonts w:ascii="Times New Roman" w:hAnsi="Times New Roman" w:cs="Times New Roman"/>
                <w:sz w:val="18"/>
                <w:szCs w:val="18"/>
              </w:rPr>
            </w:pPr>
          </w:p>
        </w:tc>
        <w:tc>
          <w:tcPr>
            <w:tcW w:w="1134" w:type="dxa"/>
            <w:tcBorders>
              <w:bottom w:val="single" w:sz="8" w:space="0" w:color="000000"/>
            </w:tcBorders>
            <w:shd w:val="clear" w:color="auto" w:fill="FFFFFF"/>
            <w:tcMar>
              <w:top w:w="0" w:type="dxa"/>
              <w:left w:w="0" w:type="dxa"/>
              <w:bottom w:w="0" w:type="dxa"/>
              <w:right w:w="0" w:type="dxa"/>
            </w:tcMar>
            <w:vAlign w:val="center"/>
          </w:tcPr>
          <w:p w14:paraId="526FA988" w14:textId="1D350A37" w:rsidR="00E443F0" w:rsidRPr="006F180D" w:rsidRDefault="0011546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Nieznany</w:t>
            </w:r>
          </w:p>
        </w:tc>
        <w:tc>
          <w:tcPr>
            <w:tcW w:w="1515" w:type="dxa"/>
            <w:tcBorders>
              <w:bottom w:val="single" w:sz="8" w:space="0" w:color="000000"/>
            </w:tcBorders>
            <w:shd w:val="clear" w:color="auto" w:fill="FFFFFF"/>
            <w:tcMar>
              <w:top w:w="0" w:type="dxa"/>
              <w:left w:w="0" w:type="dxa"/>
              <w:bottom w:w="0" w:type="dxa"/>
              <w:right w:w="0" w:type="dxa"/>
            </w:tcMar>
            <w:vAlign w:val="center"/>
          </w:tcPr>
          <w:p w14:paraId="20C7ABA3"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387" w:type="dxa"/>
            <w:tcBorders>
              <w:bottom w:val="single" w:sz="8" w:space="0" w:color="000000"/>
            </w:tcBorders>
            <w:shd w:val="clear" w:color="auto" w:fill="FFFFFF"/>
            <w:tcMar>
              <w:top w:w="0" w:type="dxa"/>
              <w:left w:w="0" w:type="dxa"/>
              <w:bottom w:w="0" w:type="dxa"/>
              <w:right w:w="0" w:type="dxa"/>
            </w:tcMar>
            <w:vAlign w:val="center"/>
          </w:tcPr>
          <w:p w14:paraId="27104EE7"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387" w:type="dxa"/>
            <w:tcBorders>
              <w:bottom w:val="single" w:sz="8" w:space="0" w:color="000000"/>
            </w:tcBorders>
            <w:shd w:val="clear" w:color="auto" w:fill="FFFFFF"/>
            <w:tcMar>
              <w:top w:w="0" w:type="dxa"/>
              <w:left w:w="0" w:type="dxa"/>
              <w:bottom w:w="0" w:type="dxa"/>
              <w:right w:w="0" w:type="dxa"/>
            </w:tcMar>
            <w:vAlign w:val="center"/>
          </w:tcPr>
          <w:p w14:paraId="37AFC0B8"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 (1.01%)</w:t>
            </w:r>
          </w:p>
        </w:tc>
        <w:tc>
          <w:tcPr>
            <w:tcW w:w="1567" w:type="dxa"/>
            <w:tcBorders>
              <w:bottom w:val="single" w:sz="8" w:space="0" w:color="000000"/>
            </w:tcBorders>
            <w:shd w:val="clear" w:color="auto" w:fill="FFFFFF"/>
            <w:tcMar>
              <w:top w:w="0" w:type="dxa"/>
              <w:left w:w="0" w:type="dxa"/>
              <w:bottom w:w="0" w:type="dxa"/>
              <w:right w:w="0" w:type="dxa"/>
            </w:tcMar>
            <w:vAlign w:val="center"/>
          </w:tcPr>
          <w:p w14:paraId="6C8133A6" w14:textId="77777777" w:rsidR="00E443F0" w:rsidRPr="006F180D" w:rsidRDefault="00E443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876" w:type="dxa"/>
            <w:tcBorders>
              <w:bottom w:val="single" w:sz="8" w:space="0" w:color="000000"/>
            </w:tcBorders>
            <w:shd w:val="clear" w:color="auto" w:fill="FFFFFF"/>
            <w:tcMar>
              <w:top w:w="0" w:type="dxa"/>
              <w:left w:w="0" w:type="dxa"/>
              <w:bottom w:w="0" w:type="dxa"/>
              <w:right w:w="0" w:type="dxa"/>
            </w:tcMar>
            <w:vAlign w:val="center"/>
          </w:tcPr>
          <w:p w14:paraId="33A75B38" w14:textId="77777777" w:rsidR="00E443F0" w:rsidRPr="006F180D" w:rsidRDefault="00E443F0" w:rsidP="006F180D">
            <w:pPr>
              <w:spacing w:before="60" w:after="60" w:line="360" w:lineRule="auto"/>
              <w:jc w:val="center"/>
              <w:rPr>
                <w:rFonts w:ascii="Times New Roman" w:hAnsi="Times New Roman" w:cs="Times New Roman"/>
                <w:sz w:val="18"/>
                <w:szCs w:val="18"/>
              </w:rPr>
            </w:pPr>
          </w:p>
        </w:tc>
      </w:tr>
    </w:tbl>
    <w:p w14:paraId="220C4A59" w14:textId="07CAAED1" w:rsidR="00115466" w:rsidRPr="006F180D" w:rsidRDefault="00115466" w:rsidP="006F180D">
      <w:pPr>
        <w:pStyle w:val="Podpistabeli"/>
        <w:spacing w:line="360" w:lineRule="auto"/>
        <w:rPr>
          <w:rFonts w:cs="Times New Roman"/>
          <w:sz w:val="24"/>
          <w:szCs w:val="24"/>
        </w:rPr>
      </w:pPr>
      <w:r w:rsidRPr="006F180D">
        <w:rPr>
          <w:rFonts w:cs="Times New Roman"/>
          <w:sz w:val="24"/>
          <w:szCs w:val="24"/>
        </w:rPr>
        <w:t>p - Chi-kwadrat lub test Fishera</w:t>
      </w:r>
    </w:p>
    <w:p w14:paraId="4C8CF28D" w14:textId="46132EE1" w:rsidR="00115466" w:rsidRPr="006F180D" w:rsidRDefault="00115466" w:rsidP="006F180D">
      <w:pPr>
        <w:pStyle w:val="Podpistabeli"/>
        <w:spacing w:line="360" w:lineRule="auto"/>
        <w:rPr>
          <w:rFonts w:cs="Times New Roman"/>
          <w:sz w:val="24"/>
          <w:szCs w:val="24"/>
        </w:rPr>
      </w:pPr>
      <w:r w:rsidRPr="006F180D">
        <w:rPr>
          <w:rFonts w:cs="Times New Roman"/>
          <w:sz w:val="24"/>
          <w:szCs w:val="24"/>
        </w:rPr>
        <w:t>* Statystyczna istotność różnic międzygrupowych (p&lt;0.05)</w:t>
      </w:r>
    </w:p>
    <w:p w14:paraId="68FA40D5" w14:textId="6686368E" w:rsidR="00115466" w:rsidRPr="006F180D" w:rsidRDefault="00115466" w:rsidP="006F180D">
      <w:pPr>
        <w:spacing w:line="360" w:lineRule="auto"/>
        <w:rPr>
          <w:rFonts w:ascii="Times New Roman" w:hAnsi="Times New Roman" w:cs="Times New Roman"/>
          <w:sz w:val="24"/>
          <w:szCs w:val="24"/>
          <w:lang w:eastAsia="ja-JP"/>
        </w:rPr>
      </w:pPr>
      <w:proofErr w:type="spellStart"/>
      <w:r w:rsidRPr="006F180D">
        <w:rPr>
          <w:rFonts w:ascii="Times New Roman" w:hAnsi="Times New Roman" w:cs="Times New Roman"/>
          <w:sz w:val="24"/>
          <w:szCs w:val="24"/>
          <w:lang w:eastAsia="ja-JP"/>
        </w:rPr>
        <w:t>Tab</w:t>
      </w:r>
      <w:proofErr w:type="spellEnd"/>
      <w:r w:rsidRPr="006F180D">
        <w:rPr>
          <w:rFonts w:ascii="Times New Roman" w:hAnsi="Times New Roman" w:cs="Times New Roman"/>
          <w:sz w:val="24"/>
          <w:szCs w:val="24"/>
          <w:lang w:eastAsia="ja-JP"/>
        </w:rPr>
        <w:t xml:space="preserve"> 1. C</w:t>
      </w:r>
      <w:r w:rsidRPr="006F180D">
        <w:rPr>
          <w:rFonts w:ascii="Times New Roman" w:hAnsi="Times New Roman" w:cs="Times New Roman"/>
          <w:sz w:val="24"/>
          <w:szCs w:val="24"/>
        </w:rPr>
        <w:t>harakterystyka demograficzna osób badanych z uwzględnieniem ich stażu pracy.</w:t>
      </w:r>
    </w:p>
    <w:p w14:paraId="2960BE6F" w14:textId="353D2D80" w:rsidR="00115466" w:rsidRPr="006F180D" w:rsidRDefault="00115466"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t xml:space="preserve">Z tabeli 1 wynika, iż staż pracy </w:t>
      </w:r>
      <w:r w:rsidR="0011014C" w:rsidRPr="006F180D">
        <w:rPr>
          <w:rFonts w:ascii="Times New Roman" w:hAnsi="Times New Roman" w:cs="Times New Roman"/>
          <w:sz w:val="24"/>
          <w:szCs w:val="24"/>
        </w:rPr>
        <w:t>w badanej grupie rósł</w:t>
      </w:r>
      <w:r w:rsidRPr="006F180D">
        <w:rPr>
          <w:rFonts w:ascii="Times New Roman" w:hAnsi="Times New Roman" w:cs="Times New Roman"/>
          <w:sz w:val="24"/>
          <w:szCs w:val="24"/>
        </w:rPr>
        <w:t xml:space="preserve"> wraz z wiekiem </w:t>
      </w:r>
      <w:r w:rsidR="0011014C" w:rsidRPr="006F180D">
        <w:rPr>
          <w:rFonts w:ascii="Times New Roman" w:hAnsi="Times New Roman" w:cs="Times New Roman"/>
          <w:sz w:val="24"/>
          <w:szCs w:val="24"/>
        </w:rPr>
        <w:t>respondentów</w:t>
      </w:r>
      <w:r w:rsidRPr="006F180D">
        <w:rPr>
          <w:rFonts w:ascii="Times New Roman" w:hAnsi="Times New Roman" w:cs="Times New Roman"/>
          <w:sz w:val="24"/>
          <w:szCs w:val="24"/>
        </w:rPr>
        <w:t xml:space="preserve">, osoby pracujące do 2 lat były </w:t>
      </w:r>
      <w:r w:rsidR="0011014C" w:rsidRPr="006F180D">
        <w:rPr>
          <w:rFonts w:ascii="Times New Roman" w:hAnsi="Times New Roman" w:cs="Times New Roman"/>
          <w:sz w:val="24"/>
          <w:szCs w:val="24"/>
        </w:rPr>
        <w:t>na niższym poziomie</w:t>
      </w:r>
      <w:r w:rsidRPr="006F180D">
        <w:rPr>
          <w:rFonts w:ascii="Times New Roman" w:hAnsi="Times New Roman" w:cs="Times New Roman"/>
          <w:sz w:val="24"/>
          <w:szCs w:val="24"/>
        </w:rPr>
        <w:t xml:space="preserve"> wykształc</w:t>
      </w:r>
      <w:r w:rsidR="0011014C" w:rsidRPr="006F180D">
        <w:rPr>
          <w:rFonts w:ascii="Times New Roman" w:hAnsi="Times New Roman" w:cs="Times New Roman"/>
          <w:sz w:val="24"/>
          <w:szCs w:val="24"/>
        </w:rPr>
        <w:t>enia</w:t>
      </w:r>
      <w:r w:rsidRPr="006F180D">
        <w:rPr>
          <w:rFonts w:ascii="Times New Roman" w:hAnsi="Times New Roman" w:cs="Times New Roman"/>
          <w:sz w:val="24"/>
          <w:szCs w:val="24"/>
        </w:rPr>
        <w:t xml:space="preserve"> niż pozostali </w:t>
      </w:r>
      <w:r w:rsidR="0011014C" w:rsidRPr="006F180D">
        <w:rPr>
          <w:rFonts w:ascii="Times New Roman" w:hAnsi="Times New Roman" w:cs="Times New Roman"/>
          <w:sz w:val="24"/>
          <w:szCs w:val="24"/>
        </w:rPr>
        <w:t xml:space="preserve">badani. W grupie osób o krótszym stażu pracy więcej było posiadających aktywnie uprawiane hobby. Wraz ze wzrostem </w:t>
      </w:r>
      <w:r w:rsidR="00933F26" w:rsidRPr="006F180D">
        <w:rPr>
          <w:rFonts w:ascii="Times New Roman" w:hAnsi="Times New Roman" w:cs="Times New Roman"/>
          <w:sz w:val="24"/>
          <w:szCs w:val="24"/>
        </w:rPr>
        <w:t>stażu pracy</w:t>
      </w:r>
      <w:r w:rsidR="0011014C" w:rsidRPr="006F180D">
        <w:rPr>
          <w:rFonts w:ascii="Times New Roman" w:hAnsi="Times New Roman" w:cs="Times New Roman"/>
          <w:sz w:val="24"/>
          <w:szCs w:val="24"/>
        </w:rPr>
        <w:t xml:space="preserve"> rósł </w:t>
      </w:r>
      <w:r w:rsidRPr="006F180D">
        <w:rPr>
          <w:rFonts w:ascii="Times New Roman" w:hAnsi="Times New Roman" w:cs="Times New Roman"/>
          <w:sz w:val="24"/>
          <w:szCs w:val="24"/>
        </w:rPr>
        <w:t xml:space="preserve">odsetek osób </w:t>
      </w:r>
      <w:r w:rsidR="0011014C" w:rsidRPr="006F180D">
        <w:rPr>
          <w:rFonts w:ascii="Times New Roman" w:hAnsi="Times New Roman" w:cs="Times New Roman"/>
          <w:sz w:val="24"/>
          <w:szCs w:val="24"/>
        </w:rPr>
        <w:t xml:space="preserve">żyjących </w:t>
      </w:r>
      <w:r w:rsidRPr="006F180D">
        <w:rPr>
          <w:rFonts w:ascii="Times New Roman" w:hAnsi="Times New Roman" w:cs="Times New Roman"/>
          <w:sz w:val="24"/>
          <w:szCs w:val="24"/>
        </w:rPr>
        <w:t>w związk</w:t>
      </w:r>
      <w:r w:rsidR="0011014C" w:rsidRPr="006F180D">
        <w:rPr>
          <w:rFonts w:ascii="Times New Roman" w:hAnsi="Times New Roman" w:cs="Times New Roman"/>
          <w:sz w:val="24"/>
          <w:szCs w:val="24"/>
        </w:rPr>
        <w:t>ach</w:t>
      </w:r>
      <w:r w:rsidRPr="006F180D">
        <w:rPr>
          <w:rFonts w:ascii="Times New Roman" w:hAnsi="Times New Roman" w:cs="Times New Roman"/>
          <w:sz w:val="24"/>
          <w:szCs w:val="24"/>
        </w:rPr>
        <w:t xml:space="preserve"> małżeński</w:t>
      </w:r>
      <w:r w:rsidR="0011014C" w:rsidRPr="006F180D">
        <w:rPr>
          <w:rFonts w:ascii="Times New Roman" w:hAnsi="Times New Roman" w:cs="Times New Roman"/>
          <w:sz w:val="24"/>
          <w:szCs w:val="24"/>
        </w:rPr>
        <w:t>ch</w:t>
      </w:r>
      <w:r w:rsidRPr="006F180D">
        <w:rPr>
          <w:rFonts w:ascii="Times New Roman" w:hAnsi="Times New Roman" w:cs="Times New Roman"/>
          <w:sz w:val="24"/>
          <w:szCs w:val="24"/>
        </w:rPr>
        <w:t xml:space="preserve"> </w:t>
      </w:r>
      <w:r w:rsidR="0011014C" w:rsidRPr="006F180D">
        <w:rPr>
          <w:rFonts w:ascii="Times New Roman" w:hAnsi="Times New Roman" w:cs="Times New Roman"/>
          <w:sz w:val="24"/>
          <w:szCs w:val="24"/>
        </w:rPr>
        <w:t>oraz malał</w:t>
      </w:r>
      <w:r w:rsidRPr="006F180D">
        <w:rPr>
          <w:rFonts w:ascii="Times New Roman" w:hAnsi="Times New Roman" w:cs="Times New Roman"/>
          <w:sz w:val="24"/>
          <w:szCs w:val="24"/>
        </w:rPr>
        <w:t xml:space="preserve"> </w:t>
      </w:r>
      <w:r w:rsidR="0011014C" w:rsidRPr="006F180D">
        <w:rPr>
          <w:rFonts w:ascii="Times New Roman" w:hAnsi="Times New Roman" w:cs="Times New Roman"/>
          <w:sz w:val="24"/>
          <w:szCs w:val="24"/>
        </w:rPr>
        <w:t xml:space="preserve">osób stanu wolnego, żyjących w konkubinacie oraz rozwiedzionych. Płeć nie różnicowała osób badanych ze względu na posiadany staż pracy. </w:t>
      </w:r>
    </w:p>
    <w:p w14:paraId="397F46C2" w14:textId="7402F382" w:rsidR="008E4D8A" w:rsidRPr="006F180D" w:rsidRDefault="008E4D8A"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t xml:space="preserve">Liczba </w:t>
      </w:r>
      <w:r w:rsidR="00C01107" w:rsidRPr="006F180D">
        <w:rPr>
          <w:rFonts w:ascii="Times New Roman" w:hAnsi="Times New Roman" w:cs="Times New Roman"/>
          <w:sz w:val="24"/>
          <w:szCs w:val="24"/>
        </w:rPr>
        <w:t>godzin pracy w tygodniu i dyżurów w miesiącu</w:t>
      </w:r>
    </w:p>
    <w:p w14:paraId="42E6E098" w14:textId="61A950EF" w:rsidR="00DE68F0" w:rsidRPr="006F180D" w:rsidRDefault="002461C9" w:rsidP="006F180D">
      <w:pPr>
        <w:spacing w:line="360" w:lineRule="auto"/>
        <w:ind w:firstLine="708"/>
        <w:jc w:val="both"/>
        <w:rPr>
          <w:rFonts w:ascii="Times New Roman" w:hAnsi="Times New Roman" w:cs="Times New Roman"/>
          <w:sz w:val="24"/>
          <w:szCs w:val="24"/>
        </w:rPr>
      </w:pPr>
      <w:r w:rsidRPr="006F180D">
        <w:rPr>
          <w:rFonts w:ascii="Times New Roman" w:hAnsi="Times New Roman" w:cs="Times New Roman"/>
          <w:sz w:val="24"/>
          <w:szCs w:val="24"/>
        </w:rPr>
        <w:t>Jeś</w:t>
      </w:r>
      <w:r w:rsidR="008E4D8A" w:rsidRPr="006F180D">
        <w:rPr>
          <w:rFonts w:ascii="Times New Roman" w:hAnsi="Times New Roman" w:cs="Times New Roman"/>
          <w:sz w:val="24"/>
          <w:szCs w:val="24"/>
        </w:rPr>
        <w:t xml:space="preserve">li chodzi o liczbę godzin pracy w tygodniu to średnia dla grupy wyniosła 42,90 godziny (SD=6,80). W grupie znalazły się osoby pracujące 12 godzin w tygodniu (jedna osoba), jak również 80-85 godzin (dwie osoby). </w:t>
      </w:r>
      <w:r w:rsidR="00DE68F0" w:rsidRPr="006F180D">
        <w:rPr>
          <w:rFonts w:ascii="Times New Roman" w:hAnsi="Times New Roman" w:cs="Times New Roman"/>
          <w:sz w:val="24"/>
          <w:szCs w:val="24"/>
        </w:rPr>
        <w:t>Kolejną zmienną uwzględnioną w badaniach była liczba dyżurów</w:t>
      </w:r>
      <w:r w:rsidR="009742C9" w:rsidRPr="006F180D">
        <w:rPr>
          <w:rFonts w:ascii="Times New Roman" w:hAnsi="Times New Roman" w:cs="Times New Roman"/>
          <w:sz w:val="24"/>
          <w:szCs w:val="24"/>
        </w:rPr>
        <w:t xml:space="preserve"> w miesiącu</w:t>
      </w:r>
      <w:r w:rsidR="00DE68F0" w:rsidRPr="006F180D">
        <w:rPr>
          <w:rFonts w:ascii="Times New Roman" w:hAnsi="Times New Roman" w:cs="Times New Roman"/>
          <w:sz w:val="24"/>
          <w:szCs w:val="24"/>
        </w:rPr>
        <w:t xml:space="preserve">. </w:t>
      </w:r>
      <w:r w:rsidR="008E4D8A" w:rsidRPr="006F180D">
        <w:rPr>
          <w:rFonts w:ascii="Times New Roman" w:hAnsi="Times New Roman" w:cs="Times New Roman"/>
          <w:sz w:val="24"/>
          <w:szCs w:val="24"/>
        </w:rPr>
        <w:t>Średnia liczba dyżurów wyniosła 14,62 (SD=1,58), wartość minimalna: 7 dyżurów, maksymalna 23 dyżury</w:t>
      </w:r>
      <w:r w:rsidR="009742C9" w:rsidRPr="006F180D">
        <w:rPr>
          <w:rFonts w:ascii="Times New Roman" w:hAnsi="Times New Roman" w:cs="Times New Roman"/>
          <w:sz w:val="24"/>
          <w:szCs w:val="24"/>
        </w:rPr>
        <w:t xml:space="preserve"> w miesiącu</w:t>
      </w:r>
      <w:r w:rsidR="008E4D8A" w:rsidRPr="006F180D">
        <w:rPr>
          <w:rFonts w:ascii="Times New Roman" w:hAnsi="Times New Roman" w:cs="Times New Roman"/>
          <w:sz w:val="24"/>
          <w:szCs w:val="24"/>
        </w:rPr>
        <w:t xml:space="preserve">. </w:t>
      </w:r>
      <w:r w:rsidR="009742C9" w:rsidRPr="006F180D">
        <w:rPr>
          <w:rFonts w:ascii="Times New Roman" w:hAnsi="Times New Roman" w:cs="Times New Roman"/>
          <w:sz w:val="24"/>
          <w:szCs w:val="24"/>
        </w:rPr>
        <w:t>C</w:t>
      </w:r>
      <w:r w:rsidR="008E4D8A" w:rsidRPr="006F180D">
        <w:rPr>
          <w:rFonts w:ascii="Times New Roman" w:hAnsi="Times New Roman" w:cs="Times New Roman"/>
          <w:sz w:val="24"/>
          <w:szCs w:val="24"/>
        </w:rPr>
        <w:t xml:space="preserve">elem kategoryzacji przypadków </w:t>
      </w:r>
      <w:r w:rsidR="00DE68F0" w:rsidRPr="006F180D">
        <w:rPr>
          <w:rFonts w:ascii="Times New Roman" w:hAnsi="Times New Roman" w:cs="Times New Roman"/>
          <w:sz w:val="24"/>
          <w:szCs w:val="24"/>
        </w:rPr>
        <w:t>zastosowano następujący podział</w:t>
      </w:r>
      <w:r w:rsidR="009742C9" w:rsidRPr="006F180D">
        <w:rPr>
          <w:rFonts w:ascii="Times New Roman" w:hAnsi="Times New Roman" w:cs="Times New Roman"/>
          <w:sz w:val="24"/>
          <w:szCs w:val="24"/>
        </w:rPr>
        <w:t xml:space="preserve"> liczby dyżurów</w:t>
      </w:r>
      <w:r w:rsidR="00DE68F0" w:rsidRPr="006F180D">
        <w:rPr>
          <w:rFonts w:ascii="Times New Roman" w:hAnsi="Times New Roman" w:cs="Times New Roman"/>
          <w:sz w:val="24"/>
          <w:szCs w:val="24"/>
        </w:rPr>
        <w:t>: do 13 dyżurów w miesiącu, 14-15 dyżurów, ponad 15 dyżurów w miesiącu. Najwięcej (69,41%) osób badanych pracowało w systemie 14-15 dyżurów w miesiącu, najmniej (11,53%) w systemie pracy do 13 dyżurów w miesiącu. W tabeli 2 przedstawiono charakterystykę demograficzną osób badanych z uwzględnieniem liczby dyżurów w miesiącu. Nie zanotowano różnic międzygrupowych</w:t>
      </w:r>
      <w:r w:rsidR="00933F26" w:rsidRPr="006F180D">
        <w:rPr>
          <w:rFonts w:ascii="Times New Roman" w:hAnsi="Times New Roman" w:cs="Times New Roman"/>
          <w:sz w:val="24"/>
          <w:szCs w:val="24"/>
        </w:rPr>
        <w:t xml:space="preserve">, liczba dyżurów nie różnicowała osoby badane ze względu na płeć, wiek życia, wykształcenie, posiadanie aktywnie uprawianego hobby oraz stan cywilny. </w:t>
      </w:r>
    </w:p>
    <w:tbl>
      <w:tblPr>
        <w:tblW w:w="9000" w:type="dxa"/>
        <w:jc w:val="center"/>
        <w:tblLayout w:type="fixed"/>
        <w:tblLook w:val="0420" w:firstRow="1" w:lastRow="0" w:firstColumn="0" w:lastColumn="0" w:noHBand="0" w:noVBand="1"/>
      </w:tblPr>
      <w:tblGrid>
        <w:gridCol w:w="1053"/>
        <w:gridCol w:w="1076"/>
        <w:gridCol w:w="1662"/>
        <w:gridCol w:w="1573"/>
        <w:gridCol w:w="1755"/>
        <w:gridCol w:w="1140"/>
        <w:gridCol w:w="741"/>
      </w:tblGrid>
      <w:tr w:rsidR="00DE68F0" w:rsidRPr="006F180D" w14:paraId="7742E8E3" w14:textId="77777777" w:rsidTr="008E4D8A">
        <w:trPr>
          <w:cantSplit/>
          <w:tblHeader/>
          <w:jc w:val="center"/>
        </w:trPr>
        <w:tc>
          <w:tcPr>
            <w:tcW w:w="2129" w:type="dxa"/>
            <w:gridSpan w:val="2"/>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3D4F8611" w14:textId="2F9DAE28" w:rsidR="00DE68F0" w:rsidRPr="0021093A" w:rsidRDefault="00DE68F0"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Parametr</w:t>
            </w:r>
          </w:p>
        </w:tc>
        <w:tc>
          <w:tcPr>
            <w:tcW w:w="6130" w:type="dxa"/>
            <w:gridSpan w:val="4"/>
            <w:tcBorders>
              <w:top w:val="single" w:sz="8" w:space="0" w:color="000000"/>
              <w:bottom w:val="single" w:sz="8" w:space="0" w:color="000000"/>
            </w:tcBorders>
            <w:shd w:val="clear" w:color="auto" w:fill="FFFFFF"/>
            <w:tcMar>
              <w:top w:w="0" w:type="dxa"/>
              <w:left w:w="0" w:type="dxa"/>
              <w:bottom w:w="0" w:type="dxa"/>
              <w:right w:w="0" w:type="dxa"/>
            </w:tcMar>
            <w:vAlign w:val="center"/>
          </w:tcPr>
          <w:p w14:paraId="2ED7136B" w14:textId="198405A8" w:rsidR="00DE68F0"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Liczba dyżurów</w:t>
            </w:r>
            <w:r w:rsidR="00DE68F0" w:rsidRPr="006F180D">
              <w:rPr>
                <w:rFonts w:ascii="Times New Roman" w:eastAsia="Times New Roman" w:hAnsi="Times New Roman" w:cs="Times New Roman"/>
                <w:color w:val="000000"/>
                <w:sz w:val="18"/>
                <w:szCs w:val="18"/>
              </w:rPr>
              <w:t xml:space="preserve"> </w:t>
            </w:r>
            <w:r w:rsidRPr="006F180D">
              <w:rPr>
                <w:rFonts w:ascii="Times New Roman" w:eastAsia="Times New Roman" w:hAnsi="Times New Roman" w:cs="Times New Roman"/>
                <w:color w:val="000000"/>
                <w:sz w:val="18"/>
                <w:szCs w:val="18"/>
              </w:rPr>
              <w:t>w miesiącu</w:t>
            </w:r>
          </w:p>
        </w:tc>
        <w:tc>
          <w:tcPr>
            <w:tcW w:w="741"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0C10B02A"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w:t>
            </w:r>
          </w:p>
        </w:tc>
      </w:tr>
      <w:tr w:rsidR="00DE68F0" w:rsidRPr="006F180D" w14:paraId="655316D3" w14:textId="77777777" w:rsidTr="008E4D8A">
        <w:trPr>
          <w:cantSplit/>
          <w:tblHeader/>
          <w:jc w:val="center"/>
        </w:trPr>
        <w:tc>
          <w:tcPr>
            <w:tcW w:w="2129" w:type="dxa"/>
            <w:gridSpan w:val="2"/>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5CED3E0E"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66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4728704" w14:textId="6B2F2FBC" w:rsidR="00DE68F0"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Do</w:t>
            </w:r>
            <w:r w:rsidR="00DE68F0" w:rsidRPr="006F180D">
              <w:rPr>
                <w:rFonts w:ascii="Times New Roman" w:eastAsia="Times New Roman" w:hAnsi="Times New Roman" w:cs="Times New Roman"/>
                <w:color w:val="000000"/>
                <w:sz w:val="18"/>
                <w:szCs w:val="18"/>
              </w:rPr>
              <w:t xml:space="preserve">13 </w:t>
            </w:r>
            <w:r w:rsidRPr="006F180D">
              <w:rPr>
                <w:rFonts w:ascii="Times New Roman" w:eastAsia="Times New Roman" w:hAnsi="Times New Roman" w:cs="Times New Roman"/>
                <w:color w:val="000000"/>
                <w:sz w:val="18"/>
                <w:szCs w:val="18"/>
              </w:rPr>
              <w:t>dyżurów</w:t>
            </w:r>
            <w:r w:rsidR="00DE68F0" w:rsidRPr="006F180D">
              <w:rPr>
                <w:rFonts w:ascii="Times New Roman" w:eastAsia="Times New Roman" w:hAnsi="Times New Roman" w:cs="Times New Roman"/>
                <w:color w:val="000000"/>
                <w:sz w:val="18"/>
                <w:szCs w:val="18"/>
              </w:rPr>
              <w:t xml:space="preserve"> (N=63)</w:t>
            </w:r>
          </w:p>
        </w:tc>
        <w:tc>
          <w:tcPr>
            <w:tcW w:w="1573"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8B25576" w14:textId="385E720D"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 xml:space="preserve">14-15 </w:t>
            </w:r>
            <w:r w:rsidR="00175BCA" w:rsidRPr="006F180D">
              <w:rPr>
                <w:rFonts w:ascii="Times New Roman" w:eastAsia="Times New Roman" w:hAnsi="Times New Roman" w:cs="Times New Roman"/>
                <w:color w:val="000000"/>
                <w:sz w:val="18"/>
                <w:szCs w:val="18"/>
              </w:rPr>
              <w:t>dyżurów</w:t>
            </w:r>
            <w:r w:rsidRPr="006F180D">
              <w:rPr>
                <w:rFonts w:ascii="Times New Roman" w:eastAsia="Times New Roman" w:hAnsi="Times New Roman" w:cs="Times New Roman"/>
                <w:color w:val="000000"/>
                <w:sz w:val="18"/>
                <w:szCs w:val="18"/>
              </w:rPr>
              <w:t xml:space="preserve"> (N=379)</w:t>
            </w:r>
          </w:p>
        </w:tc>
        <w:tc>
          <w:tcPr>
            <w:tcW w:w="1755"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C853B67" w14:textId="6371437B" w:rsidR="00DE68F0"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Ponad</w:t>
            </w:r>
            <w:r w:rsidR="00DE68F0" w:rsidRPr="006F180D">
              <w:rPr>
                <w:rFonts w:ascii="Times New Roman" w:eastAsia="Times New Roman" w:hAnsi="Times New Roman" w:cs="Times New Roman"/>
                <w:color w:val="000000"/>
                <w:sz w:val="18"/>
                <w:szCs w:val="18"/>
              </w:rPr>
              <w:t xml:space="preserve"> 15 </w:t>
            </w:r>
            <w:r w:rsidR="008E4D8A" w:rsidRPr="006F180D">
              <w:rPr>
                <w:rFonts w:ascii="Times New Roman" w:eastAsia="Times New Roman" w:hAnsi="Times New Roman" w:cs="Times New Roman"/>
                <w:color w:val="000000"/>
                <w:sz w:val="18"/>
                <w:szCs w:val="18"/>
              </w:rPr>
              <w:t>dyżurów</w:t>
            </w:r>
            <w:r w:rsidR="00DE68F0" w:rsidRPr="006F180D">
              <w:rPr>
                <w:rFonts w:ascii="Times New Roman" w:eastAsia="Times New Roman" w:hAnsi="Times New Roman" w:cs="Times New Roman"/>
                <w:color w:val="000000"/>
                <w:sz w:val="18"/>
                <w:szCs w:val="18"/>
              </w:rPr>
              <w:t xml:space="preserve"> (N=104)</w:t>
            </w:r>
          </w:p>
        </w:tc>
        <w:tc>
          <w:tcPr>
            <w:tcW w:w="114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E44A659" w14:textId="1643DD27" w:rsidR="00DE68F0"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 xml:space="preserve">Łącznie </w:t>
            </w:r>
            <w:r w:rsidR="00DE68F0" w:rsidRPr="006F180D">
              <w:rPr>
                <w:rFonts w:ascii="Times New Roman" w:eastAsia="Times New Roman" w:hAnsi="Times New Roman" w:cs="Times New Roman"/>
                <w:color w:val="000000"/>
                <w:sz w:val="18"/>
                <w:szCs w:val="18"/>
              </w:rPr>
              <w:t>(N=546)</w:t>
            </w:r>
          </w:p>
        </w:tc>
        <w:tc>
          <w:tcPr>
            <w:tcW w:w="741"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0AAE8C90"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7C6A67DF" w14:textId="77777777" w:rsidTr="008E4D8A">
        <w:trPr>
          <w:cantSplit/>
          <w:jc w:val="center"/>
        </w:trPr>
        <w:tc>
          <w:tcPr>
            <w:tcW w:w="1053"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3F9F846E" w14:textId="1C56ED0B"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Płeć</w:t>
            </w:r>
          </w:p>
        </w:tc>
        <w:tc>
          <w:tcPr>
            <w:tcW w:w="1076" w:type="dxa"/>
            <w:tcBorders>
              <w:top w:val="single" w:sz="8" w:space="0" w:color="000000"/>
            </w:tcBorders>
            <w:shd w:val="clear" w:color="auto" w:fill="FFFFFF"/>
            <w:tcMar>
              <w:top w:w="0" w:type="dxa"/>
              <w:left w:w="0" w:type="dxa"/>
              <w:bottom w:w="0" w:type="dxa"/>
              <w:right w:w="0" w:type="dxa"/>
            </w:tcMar>
            <w:vAlign w:val="center"/>
          </w:tcPr>
          <w:p w14:paraId="65A83964" w14:textId="2629BC16"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Męska</w:t>
            </w:r>
          </w:p>
        </w:tc>
        <w:tc>
          <w:tcPr>
            <w:tcW w:w="1662" w:type="dxa"/>
            <w:tcBorders>
              <w:top w:val="single" w:sz="8" w:space="0" w:color="000000"/>
            </w:tcBorders>
            <w:shd w:val="clear" w:color="auto" w:fill="FFFFFF"/>
            <w:tcMar>
              <w:top w:w="0" w:type="dxa"/>
              <w:left w:w="0" w:type="dxa"/>
              <w:bottom w:w="0" w:type="dxa"/>
              <w:right w:w="0" w:type="dxa"/>
            </w:tcMar>
            <w:vAlign w:val="center"/>
          </w:tcPr>
          <w:p w14:paraId="01AE8B79"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26 (41.27%)</w:t>
            </w:r>
          </w:p>
        </w:tc>
        <w:tc>
          <w:tcPr>
            <w:tcW w:w="1573" w:type="dxa"/>
            <w:tcBorders>
              <w:top w:val="single" w:sz="8" w:space="0" w:color="000000"/>
            </w:tcBorders>
            <w:shd w:val="clear" w:color="auto" w:fill="FFFFFF"/>
            <w:tcMar>
              <w:top w:w="0" w:type="dxa"/>
              <w:left w:w="0" w:type="dxa"/>
              <w:bottom w:w="0" w:type="dxa"/>
              <w:right w:w="0" w:type="dxa"/>
            </w:tcMar>
            <w:vAlign w:val="center"/>
          </w:tcPr>
          <w:p w14:paraId="202941C7"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161 (42.48%)</w:t>
            </w:r>
          </w:p>
        </w:tc>
        <w:tc>
          <w:tcPr>
            <w:tcW w:w="1755" w:type="dxa"/>
            <w:tcBorders>
              <w:top w:val="single" w:sz="8" w:space="0" w:color="000000"/>
            </w:tcBorders>
            <w:shd w:val="clear" w:color="auto" w:fill="FFFFFF"/>
            <w:tcMar>
              <w:top w:w="0" w:type="dxa"/>
              <w:left w:w="0" w:type="dxa"/>
              <w:bottom w:w="0" w:type="dxa"/>
              <w:right w:w="0" w:type="dxa"/>
            </w:tcMar>
            <w:vAlign w:val="center"/>
          </w:tcPr>
          <w:p w14:paraId="69CD3833"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51 (49.04%)</w:t>
            </w:r>
          </w:p>
        </w:tc>
        <w:tc>
          <w:tcPr>
            <w:tcW w:w="1140" w:type="dxa"/>
            <w:tcBorders>
              <w:top w:val="single" w:sz="8" w:space="0" w:color="000000"/>
            </w:tcBorders>
            <w:shd w:val="clear" w:color="auto" w:fill="FFFFFF"/>
            <w:tcMar>
              <w:top w:w="0" w:type="dxa"/>
              <w:left w:w="0" w:type="dxa"/>
              <w:bottom w:w="0" w:type="dxa"/>
              <w:right w:w="0" w:type="dxa"/>
            </w:tcMar>
            <w:vAlign w:val="center"/>
          </w:tcPr>
          <w:p w14:paraId="00F1E342"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238 (43.59%)</w:t>
            </w:r>
          </w:p>
        </w:tc>
        <w:tc>
          <w:tcPr>
            <w:tcW w:w="741" w:type="dxa"/>
            <w:tcBorders>
              <w:top w:val="single" w:sz="8" w:space="0" w:color="000000"/>
            </w:tcBorders>
            <w:shd w:val="clear" w:color="auto" w:fill="FFFFFF"/>
            <w:tcMar>
              <w:top w:w="0" w:type="dxa"/>
              <w:left w:w="0" w:type="dxa"/>
              <w:bottom w:w="0" w:type="dxa"/>
              <w:right w:w="0" w:type="dxa"/>
            </w:tcMar>
            <w:vAlign w:val="center"/>
          </w:tcPr>
          <w:p w14:paraId="5AA80F93"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p=0.453</w:t>
            </w:r>
          </w:p>
        </w:tc>
      </w:tr>
      <w:tr w:rsidR="00DE68F0" w:rsidRPr="006F180D" w14:paraId="795EA809" w14:textId="77777777" w:rsidTr="008E4D8A">
        <w:trPr>
          <w:cantSplit/>
          <w:jc w:val="center"/>
        </w:trPr>
        <w:tc>
          <w:tcPr>
            <w:tcW w:w="1053" w:type="dxa"/>
            <w:vMerge/>
            <w:tcBorders>
              <w:bottom w:val="single" w:sz="8" w:space="0" w:color="000000"/>
            </w:tcBorders>
            <w:shd w:val="clear" w:color="auto" w:fill="FFFFFF"/>
            <w:tcMar>
              <w:top w:w="0" w:type="dxa"/>
              <w:left w:w="0" w:type="dxa"/>
              <w:bottom w:w="0" w:type="dxa"/>
              <w:right w:w="0" w:type="dxa"/>
            </w:tcMar>
            <w:vAlign w:val="center"/>
          </w:tcPr>
          <w:p w14:paraId="191FC9C7"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tcBorders>
              <w:bottom w:val="single" w:sz="8" w:space="0" w:color="000000"/>
            </w:tcBorders>
            <w:shd w:val="clear" w:color="auto" w:fill="FFFFFF"/>
            <w:tcMar>
              <w:top w:w="0" w:type="dxa"/>
              <w:left w:w="0" w:type="dxa"/>
              <w:bottom w:w="0" w:type="dxa"/>
              <w:right w:w="0" w:type="dxa"/>
            </w:tcMar>
            <w:vAlign w:val="center"/>
          </w:tcPr>
          <w:p w14:paraId="738CA331" w14:textId="39AE360D"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Żeńska</w:t>
            </w:r>
          </w:p>
        </w:tc>
        <w:tc>
          <w:tcPr>
            <w:tcW w:w="1662" w:type="dxa"/>
            <w:tcBorders>
              <w:bottom w:val="single" w:sz="8" w:space="0" w:color="000000"/>
            </w:tcBorders>
            <w:shd w:val="clear" w:color="auto" w:fill="FFFFFF"/>
            <w:tcMar>
              <w:top w:w="0" w:type="dxa"/>
              <w:left w:w="0" w:type="dxa"/>
              <w:bottom w:w="0" w:type="dxa"/>
              <w:right w:w="0" w:type="dxa"/>
            </w:tcMar>
            <w:vAlign w:val="center"/>
          </w:tcPr>
          <w:p w14:paraId="755D8F13"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37 (58.73%)</w:t>
            </w:r>
          </w:p>
        </w:tc>
        <w:tc>
          <w:tcPr>
            <w:tcW w:w="1573" w:type="dxa"/>
            <w:tcBorders>
              <w:bottom w:val="single" w:sz="8" w:space="0" w:color="000000"/>
            </w:tcBorders>
            <w:shd w:val="clear" w:color="auto" w:fill="FFFFFF"/>
            <w:tcMar>
              <w:top w:w="0" w:type="dxa"/>
              <w:left w:w="0" w:type="dxa"/>
              <w:bottom w:w="0" w:type="dxa"/>
              <w:right w:w="0" w:type="dxa"/>
            </w:tcMar>
            <w:vAlign w:val="center"/>
          </w:tcPr>
          <w:p w14:paraId="2146CAE8"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218 (57.52%)</w:t>
            </w:r>
          </w:p>
        </w:tc>
        <w:tc>
          <w:tcPr>
            <w:tcW w:w="1755" w:type="dxa"/>
            <w:tcBorders>
              <w:bottom w:val="single" w:sz="8" w:space="0" w:color="000000"/>
            </w:tcBorders>
            <w:shd w:val="clear" w:color="auto" w:fill="FFFFFF"/>
            <w:tcMar>
              <w:top w:w="0" w:type="dxa"/>
              <w:left w:w="0" w:type="dxa"/>
              <w:bottom w:w="0" w:type="dxa"/>
              <w:right w:w="0" w:type="dxa"/>
            </w:tcMar>
            <w:vAlign w:val="center"/>
          </w:tcPr>
          <w:p w14:paraId="33E2FBA0"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53 (50.96%)</w:t>
            </w:r>
          </w:p>
        </w:tc>
        <w:tc>
          <w:tcPr>
            <w:tcW w:w="1140" w:type="dxa"/>
            <w:tcBorders>
              <w:bottom w:val="single" w:sz="8" w:space="0" w:color="000000"/>
            </w:tcBorders>
            <w:shd w:val="clear" w:color="auto" w:fill="FFFFFF"/>
            <w:tcMar>
              <w:top w:w="0" w:type="dxa"/>
              <w:left w:w="0" w:type="dxa"/>
              <w:bottom w:w="0" w:type="dxa"/>
              <w:right w:w="0" w:type="dxa"/>
            </w:tcMar>
            <w:vAlign w:val="center"/>
          </w:tcPr>
          <w:p w14:paraId="25DBFEB2"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308 (56.41%)</w:t>
            </w:r>
          </w:p>
        </w:tc>
        <w:tc>
          <w:tcPr>
            <w:tcW w:w="741" w:type="dxa"/>
            <w:tcBorders>
              <w:bottom w:val="single" w:sz="8" w:space="0" w:color="000000"/>
            </w:tcBorders>
            <w:shd w:val="clear" w:color="auto" w:fill="FFFFFF"/>
            <w:tcMar>
              <w:top w:w="0" w:type="dxa"/>
              <w:left w:w="0" w:type="dxa"/>
              <w:bottom w:w="0" w:type="dxa"/>
              <w:right w:w="0" w:type="dxa"/>
            </w:tcMar>
            <w:vAlign w:val="center"/>
          </w:tcPr>
          <w:p w14:paraId="03C6B6C7"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4EFEE5F3" w14:textId="77777777" w:rsidTr="008E4D8A">
        <w:trPr>
          <w:cantSplit/>
          <w:jc w:val="center"/>
        </w:trPr>
        <w:tc>
          <w:tcPr>
            <w:tcW w:w="1053"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3F6166DE" w14:textId="09278C26"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Wiek</w:t>
            </w:r>
          </w:p>
        </w:tc>
        <w:tc>
          <w:tcPr>
            <w:tcW w:w="1076" w:type="dxa"/>
            <w:tcBorders>
              <w:top w:val="single" w:sz="8" w:space="0" w:color="000000"/>
            </w:tcBorders>
            <w:shd w:val="clear" w:color="auto" w:fill="FFFFFF"/>
            <w:tcMar>
              <w:top w:w="0" w:type="dxa"/>
              <w:left w:w="0" w:type="dxa"/>
              <w:bottom w:w="0" w:type="dxa"/>
              <w:right w:w="0" w:type="dxa"/>
            </w:tcMar>
            <w:vAlign w:val="center"/>
          </w:tcPr>
          <w:p w14:paraId="16B42765" w14:textId="51B35C07" w:rsidR="00DE68F0" w:rsidRPr="0021093A" w:rsidRDefault="00DE68F0"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 xml:space="preserve">25-30 </w:t>
            </w:r>
            <w:r w:rsidR="00175BCA" w:rsidRPr="0021093A">
              <w:rPr>
                <w:rFonts w:ascii="Times New Roman" w:eastAsia="Times New Roman" w:hAnsi="Times New Roman" w:cs="Times New Roman"/>
                <w:color w:val="000000"/>
                <w:sz w:val="18"/>
                <w:szCs w:val="18"/>
              </w:rPr>
              <w:t>lat</w:t>
            </w:r>
          </w:p>
        </w:tc>
        <w:tc>
          <w:tcPr>
            <w:tcW w:w="1662" w:type="dxa"/>
            <w:tcBorders>
              <w:top w:val="single" w:sz="8" w:space="0" w:color="000000"/>
            </w:tcBorders>
            <w:shd w:val="clear" w:color="auto" w:fill="FFFFFF"/>
            <w:tcMar>
              <w:top w:w="0" w:type="dxa"/>
              <w:left w:w="0" w:type="dxa"/>
              <w:bottom w:w="0" w:type="dxa"/>
              <w:right w:w="0" w:type="dxa"/>
            </w:tcMar>
            <w:vAlign w:val="center"/>
          </w:tcPr>
          <w:p w14:paraId="185811E1"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 (28.57%)</w:t>
            </w:r>
          </w:p>
        </w:tc>
        <w:tc>
          <w:tcPr>
            <w:tcW w:w="1573" w:type="dxa"/>
            <w:tcBorders>
              <w:top w:val="single" w:sz="8" w:space="0" w:color="000000"/>
            </w:tcBorders>
            <w:shd w:val="clear" w:color="auto" w:fill="FFFFFF"/>
            <w:tcMar>
              <w:top w:w="0" w:type="dxa"/>
              <w:left w:w="0" w:type="dxa"/>
              <w:bottom w:w="0" w:type="dxa"/>
              <w:right w:w="0" w:type="dxa"/>
            </w:tcMar>
            <w:vAlign w:val="center"/>
          </w:tcPr>
          <w:p w14:paraId="05B2A37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147 (38.79%)</w:t>
            </w:r>
          </w:p>
        </w:tc>
        <w:tc>
          <w:tcPr>
            <w:tcW w:w="1755" w:type="dxa"/>
            <w:tcBorders>
              <w:top w:val="single" w:sz="8" w:space="0" w:color="000000"/>
            </w:tcBorders>
            <w:shd w:val="clear" w:color="auto" w:fill="FFFFFF"/>
            <w:tcMar>
              <w:top w:w="0" w:type="dxa"/>
              <w:left w:w="0" w:type="dxa"/>
              <w:bottom w:w="0" w:type="dxa"/>
              <w:right w:w="0" w:type="dxa"/>
            </w:tcMar>
            <w:vAlign w:val="center"/>
          </w:tcPr>
          <w:p w14:paraId="31357441"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37 (35.58%)</w:t>
            </w:r>
          </w:p>
        </w:tc>
        <w:tc>
          <w:tcPr>
            <w:tcW w:w="1140" w:type="dxa"/>
            <w:tcBorders>
              <w:top w:val="single" w:sz="8" w:space="0" w:color="000000"/>
            </w:tcBorders>
            <w:shd w:val="clear" w:color="auto" w:fill="FFFFFF"/>
            <w:tcMar>
              <w:top w:w="0" w:type="dxa"/>
              <w:left w:w="0" w:type="dxa"/>
              <w:bottom w:w="0" w:type="dxa"/>
              <w:right w:w="0" w:type="dxa"/>
            </w:tcMar>
            <w:vAlign w:val="center"/>
          </w:tcPr>
          <w:p w14:paraId="6AB9B6A8"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202 (37.00%)</w:t>
            </w:r>
          </w:p>
        </w:tc>
        <w:tc>
          <w:tcPr>
            <w:tcW w:w="741" w:type="dxa"/>
            <w:tcBorders>
              <w:top w:val="single" w:sz="8" w:space="0" w:color="000000"/>
            </w:tcBorders>
            <w:shd w:val="clear" w:color="auto" w:fill="FFFFFF"/>
            <w:tcMar>
              <w:top w:w="0" w:type="dxa"/>
              <w:left w:w="0" w:type="dxa"/>
              <w:bottom w:w="0" w:type="dxa"/>
              <w:right w:w="0" w:type="dxa"/>
            </w:tcMar>
            <w:vAlign w:val="center"/>
          </w:tcPr>
          <w:p w14:paraId="71A12B16"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p=0.051</w:t>
            </w:r>
          </w:p>
        </w:tc>
      </w:tr>
      <w:tr w:rsidR="00DE68F0" w:rsidRPr="006F180D" w14:paraId="26D9B5F2" w14:textId="77777777" w:rsidTr="008E4D8A">
        <w:trPr>
          <w:cantSplit/>
          <w:jc w:val="center"/>
        </w:trPr>
        <w:tc>
          <w:tcPr>
            <w:tcW w:w="1053" w:type="dxa"/>
            <w:vMerge/>
            <w:shd w:val="clear" w:color="auto" w:fill="FFFFFF"/>
            <w:tcMar>
              <w:top w:w="0" w:type="dxa"/>
              <w:left w:w="0" w:type="dxa"/>
              <w:bottom w:w="0" w:type="dxa"/>
              <w:right w:w="0" w:type="dxa"/>
            </w:tcMar>
            <w:vAlign w:val="center"/>
          </w:tcPr>
          <w:p w14:paraId="23C877F7"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5CAF0CA8" w14:textId="37BA20DB" w:rsidR="00DE68F0" w:rsidRPr="0021093A" w:rsidRDefault="00DE68F0"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 xml:space="preserve">31-35 </w:t>
            </w:r>
            <w:r w:rsidR="00175BCA" w:rsidRPr="0021093A">
              <w:rPr>
                <w:rFonts w:ascii="Times New Roman" w:eastAsia="Times New Roman" w:hAnsi="Times New Roman" w:cs="Times New Roman"/>
                <w:color w:val="000000"/>
                <w:sz w:val="18"/>
                <w:szCs w:val="18"/>
              </w:rPr>
              <w:t>lat</w:t>
            </w:r>
          </w:p>
        </w:tc>
        <w:tc>
          <w:tcPr>
            <w:tcW w:w="1662" w:type="dxa"/>
            <w:shd w:val="clear" w:color="auto" w:fill="FFFFFF"/>
            <w:tcMar>
              <w:top w:w="0" w:type="dxa"/>
              <w:left w:w="0" w:type="dxa"/>
              <w:bottom w:w="0" w:type="dxa"/>
              <w:right w:w="0" w:type="dxa"/>
            </w:tcMar>
            <w:vAlign w:val="center"/>
          </w:tcPr>
          <w:p w14:paraId="42855F46"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(26.98%)</w:t>
            </w:r>
          </w:p>
        </w:tc>
        <w:tc>
          <w:tcPr>
            <w:tcW w:w="1573" w:type="dxa"/>
            <w:shd w:val="clear" w:color="auto" w:fill="FFFFFF"/>
            <w:tcMar>
              <w:top w:w="0" w:type="dxa"/>
              <w:left w:w="0" w:type="dxa"/>
              <w:bottom w:w="0" w:type="dxa"/>
              <w:right w:w="0" w:type="dxa"/>
            </w:tcMar>
            <w:vAlign w:val="center"/>
          </w:tcPr>
          <w:p w14:paraId="11A4DCE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95 (25.07%)</w:t>
            </w:r>
          </w:p>
        </w:tc>
        <w:tc>
          <w:tcPr>
            <w:tcW w:w="1755" w:type="dxa"/>
            <w:shd w:val="clear" w:color="auto" w:fill="FFFFFF"/>
            <w:tcMar>
              <w:top w:w="0" w:type="dxa"/>
              <w:left w:w="0" w:type="dxa"/>
              <w:bottom w:w="0" w:type="dxa"/>
              <w:right w:w="0" w:type="dxa"/>
            </w:tcMar>
            <w:vAlign w:val="center"/>
          </w:tcPr>
          <w:p w14:paraId="7CBAF63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25 (24.04%)</w:t>
            </w:r>
          </w:p>
        </w:tc>
        <w:tc>
          <w:tcPr>
            <w:tcW w:w="1140" w:type="dxa"/>
            <w:shd w:val="clear" w:color="auto" w:fill="FFFFFF"/>
            <w:tcMar>
              <w:top w:w="0" w:type="dxa"/>
              <w:left w:w="0" w:type="dxa"/>
              <w:bottom w:w="0" w:type="dxa"/>
              <w:right w:w="0" w:type="dxa"/>
            </w:tcMar>
            <w:vAlign w:val="center"/>
          </w:tcPr>
          <w:p w14:paraId="2B845839"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137 (25.09%)</w:t>
            </w:r>
          </w:p>
        </w:tc>
        <w:tc>
          <w:tcPr>
            <w:tcW w:w="741" w:type="dxa"/>
            <w:shd w:val="clear" w:color="auto" w:fill="FFFFFF"/>
            <w:tcMar>
              <w:top w:w="0" w:type="dxa"/>
              <w:left w:w="0" w:type="dxa"/>
              <w:bottom w:w="0" w:type="dxa"/>
              <w:right w:w="0" w:type="dxa"/>
            </w:tcMar>
            <w:vAlign w:val="center"/>
          </w:tcPr>
          <w:p w14:paraId="0F395E0C"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08439E8C" w14:textId="77777777" w:rsidTr="008E4D8A">
        <w:trPr>
          <w:cantSplit/>
          <w:jc w:val="center"/>
        </w:trPr>
        <w:tc>
          <w:tcPr>
            <w:tcW w:w="1053" w:type="dxa"/>
            <w:vMerge/>
            <w:shd w:val="clear" w:color="auto" w:fill="FFFFFF"/>
            <w:tcMar>
              <w:top w:w="0" w:type="dxa"/>
              <w:left w:w="0" w:type="dxa"/>
              <w:bottom w:w="0" w:type="dxa"/>
              <w:right w:w="0" w:type="dxa"/>
            </w:tcMar>
            <w:vAlign w:val="center"/>
          </w:tcPr>
          <w:p w14:paraId="0925D89D"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0BF3AE65" w14:textId="4B6E2A05" w:rsidR="00DE68F0" w:rsidRPr="0021093A" w:rsidRDefault="00DE68F0"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 xml:space="preserve">36-40 </w:t>
            </w:r>
            <w:r w:rsidR="00175BCA" w:rsidRPr="0021093A">
              <w:rPr>
                <w:rFonts w:ascii="Times New Roman" w:eastAsia="Times New Roman" w:hAnsi="Times New Roman" w:cs="Times New Roman"/>
                <w:color w:val="000000"/>
                <w:sz w:val="18"/>
                <w:szCs w:val="18"/>
              </w:rPr>
              <w:t>lat</w:t>
            </w:r>
          </w:p>
        </w:tc>
        <w:tc>
          <w:tcPr>
            <w:tcW w:w="1662" w:type="dxa"/>
            <w:shd w:val="clear" w:color="auto" w:fill="FFFFFF"/>
            <w:tcMar>
              <w:top w:w="0" w:type="dxa"/>
              <w:left w:w="0" w:type="dxa"/>
              <w:bottom w:w="0" w:type="dxa"/>
              <w:right w:w="0" w:type="dxa"/>
            </w:tcMar>
            <w:vAlign w:val="center"/>
          </w:tcPr>
          <w:p w14:paraId="1E760461"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 (7.94%)</w:t>
            </w:r>
          </w:p>
        </w:tc>
        <w:tc>
          <w:tcPr>
            <w:tcW w:w="1573" w:type="dxa"/>
            <w:shd w:val="clear" w:color="auto" w:fill="FFFFFF"/>
            <w:tcMar>
              <w:top w:w="0" w:type="dxa"/>
              <w:left w:w="0" w:type="dxa"/>
              <w:bottom w:w="0" w:type="dxa"/>
              <w:right w:w="0" w:type="dxa"/>
            </w:tcMar>
            <w:vAlign w:val="center"/>
          </w:tcPr>
          <w:p w14:paraId="3092ACBE"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58 (15.30%)</w:t>
            </w:r>
          </w:p>
        </w:tc>
        <w:tc>
          <w:tcPr>
            <w:tcW w:w="1755" w:type="dxa"/>
            <w:shd w:val="clear" w:color="auto" w:fill="FFFFFF"/>
            <w:tcMar>
              <w:top w:w="0" w:type="dxa"/>
              <w:left w:w="0" w:type="dxa"/>
              <w:bottom w:w="0" w:type="dxa"/>
              <w:right w:w="0" w:type="dxa"/>
            </w:tcMar>
            <w:vAlign w:val="center"/>
          </w:tcPr>
          <w:p w14:paraId="05F9D503"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 (17.31%)</w:t>
            </w:r>
          </w:p>
        </w:tc>
        <w:tc>
          <w:tcPr>
            <w:tcW w:w="1140" w:type="dxa"/>
            <w:shd w:val="clear" w:color="auto" w:fill="FFFFFF"/>
            <w:tcMar>
              <w:top w:w="0" w:type="dxa"/>
              <w:left w:w="0" w:type="dxa"/>
              <w:bottom w:w="0" w:type="dxa"/>
              <w:right w:w="0" w:type="dxa"/>
            </w:tcMar>
            <w:vAlign w:val="center"/>
          </w:tcPr>
          <w:p w14:paraId="5C6D7B5A"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81 (14.84%)</w:t>
            </w:r>
          </w:p>
        </w:tc>
        <w:tc>
          <w:tcPr>
            <w:tcW w:w="741" w:type="dxa"/>
            <w:shd w:val="clear" w:color="auto" w:fill="FFFFFF"/>
            <w:tcMar>
              <w:top w:w="0" w:type="dxa"/>
              <w:left w:w="0" w:type="dxa"/>
              <w:bottom w:w="0" w:type="dxa"/>
              <w:right w:w="0" w:type="dxa"/>
            </w:tcMar>
            <w:vAlign w:val="center"/>
          </w:tcPr>
          <w:p w14:paraId="6F220C6D"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02C9F5E6" w14:textId="77777777" w:rsidTr="008E4D8A">
        <w:trPr>
          <w:cantSplit/>
          <w:jc w:val="center"/>
        </w:trPr>
        <w:tc>
          <w:tcPr>
            <w:tcW w:w="1053" w:type="dxa"/>
            <w:vMerge/>
            <w:shd w:val="clear" w:color="auto" w:fill="FFFFFF"/>
            <w:tcMar>
              <w:top w:w="0" w:type="dxa"/>
              <w:left w:w="0" w:type="dxa"/>
              <w:bottom w:w="0" w:type="dxa"/>
              <w:right w:w="0" w:type="dxa"/>
            </w:tcMar>
            <w:vAlign w:val="center"/>
          </w:tcPr>
          <w:p w14:paraId="25261888"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4187F1AC" w14:textId="5B4FEB0B" w:rsidR="00DE68F0" w:rsidRPr="0021093A" w:rsidRDefault="00DE68F0"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 xml:space="preserve">41-45 </w:t>
            </w:r>
            <w:r w:rsidR="00175BCA" w:rsidRPr="0021093A">
              <w:rPr>
                <w:rFonts w:ascii="Times New Roman" w:eastAsia="Times New Roman" w:hAnsi="Times New Roman" w:cs="Times New Roman"/>
                <w:color w:val="000000"/>
                <w:sz w:val="18"/>
                <w:szCs w:val="18"/>
              </w:rPr>
              <w:t>lat</w:t>
            </w:r>
          </w:p>
        </w:tc>
        <w:tc>
          <w:tcPr>
            <w:tcW w:w="1662" w:type="dxa"/>
            <w:shd w:val="clear" w:color="auto" w:fill="FFFFFF"/>
            <w:tcMar>
              <w:top w:w="0" w:type="dxa"/>
              <w:left w:w="0" w:type="dxa"/>
              <w:bottom w:w="0" w:type="dxa"/>
              <w:right w:w="0" w:type="dxa"/>
            </w:tcMar>
            <w:vAlign w:val="center"/>
          </w:tcPr>
          <w:p w14:paraId="174F2C47"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16 (25.40%)</w:t>
            </w:r>
          </w:p>
        </w:tc>
        <w:tc>
          <w:tcPr>
            <w:tcW w:w="1573" w:type="dxa"/>
            <w:shd w:val="clear" w:color="auto" w:fill="FFFFFF"/>
            <w:tcMar>
              <w:top w:w="0" w:type="dxa"/>
              <w:left w:w="0" w:type="dxa"/>
              <w:bottom w:w="0" w:type="dxa"/>
              <w:right w:w="0" w:type="dxa"/>
            </w:tcMar>
            <w:vAlign w:val="center"/>
          </w:tcPr>
          <w:p w14:paraId="53625CA2"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43 (11.35%)</w:t>
            </w:r>
          </w:p>
        </w:tc>
        <w:tc>
          <w:tcPr>
            <w:tcW w:w="1755" w:type="dxa"/>
            <w:shd w:val="clear" w:color="auto" w:fill="FFFFFF"/>
            <w:tcMar>
              <w:top w:w="0" w:type="dxa"/>
              <w:left w:w="0" w:type="dxa"/>
              <w:bottom w:w="0" w:type="dxa"/>
              <w:right w:w="0" w:type="dxa"/>
            </w:tcMar>
            <w:vAlign w:val="center"/>
          </w:tcPr>
          <w:p w14:paraId="7F889F92"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13 (12.50%)</w:t>
            </w:r>
          </w:p>
        </w:tc>
        <w:tc>
          <w:tcPr>
            <w:tcW w:w="1140" w:type="dxa"/>
            <w:shd w:val="clear" w:color="auto" w:fill="FFFFFF"/>
            <w:tcMar>
              <w:top w:w="0" w:type="dxa"/>
              <w:left w:w="0" w:type="dxa"/>
              <w:bottom w:w="0" w:type="dxa"/>
              <w:right w:w="0" w:type="dxa"/>
            </w:tcMar>
            <w:vAlign w:val="center"/>
          </w:tcPr>
          <w:p w14:paraId="375E9362"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72 (13.19%)</w:t>
            </w:r>
          </w:p>
        </w:tc>
        <w:tc>
          <w:tcPr>
            <w:tcW w:w="741" w:type="dxa"/>
            <w:shd w:val="clear" w:color="auto" w:fill="FFFFFF"/>
            <w:tcMar>
              <w:top w:w="0" w:type="dxa"/>
              <w:left w:w="0" w:type="dxa"/>
              <w:bottom w:w="0" w:type="dxa"/>
              <w:right w:w="0" w:type="dxa"/>
            </w:tcMar>
            <w:vAlign w:val="center"/>
          </w:tcPr>
          <w:p w14:paraId="4248ED72"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68B06D50" w14:textId="77777777" w:rsidTr="008E4D8A">
        <w:trPr>
          <w:cantSplit/>
          <w:jc w:val="center"/>
        </w:trPr>
        <w:tc>
          <w:tcPr>
            <w:tcW w:w="1053" w:type="dxa"/>
            <w:vMerge/>
            <w:shd w:val="clear" w:color="auto" w:fill="FFFFFF"/>
            <w:tcMar>
              <w:top w:w="0" w:type="dxa"/>
              <w:left w:w="0" w:type="dxa"/>
              <w:bottom w:w="0" w:type="dxa"/>
              <w:right w:w="0" w:type="dxa"/>
            </w:tcMar>
            <w:vAlign w:val="center"/>
          </w:tcPr>
          <w:p w14:paraId="18EB36F9"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12A8ADB4" w14:textId="1EAEBC3A" w:rsidR="00DE68F0" w:rsidRPr="0021093A" w:rsidRDefault="00DE68F0"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 xml:space="preserve">46-50 </w:t>
            </w:r>
            <w:r w:rsidR="00175BCA" w:rsidRPr="0021093A">
              <w:rPr>
                <w:rFonts w:ascii="Times New Roman" w:eastAsia="Times New Roman" w:hAnsi="Times New Roman" w:cs="Times New Roman"/>
                <w:color w:val="000000"/>
                <w:sz w:val="18"/>
                <w:szCs w:val="18"/>
              </w:rPr>
              <w:t>lat</w:t>
            </w:r>
          </w:p>
        </w:tc>
        <w:tc>
          <w:tcPr>
            <w:tcW w:w="1662" w:type="dxa"/>
            <w:shd w:val="clear" w:color="auto" w:fill="FFFFFF"/>
            <w:tcMar>
              <w:top w:w="0" w:type="dxa"/>
              <w:left w:w="0" w:type="dxa"/>
              <w:bottom w:w="0" w:type="dxa"/>
              <w:right w:w="0" w:type="dxa"/>
            </w:tcMar>
            <w:vAlign w:val="center"/>
          </w:tcPr>
          <w:p w14:paraId="6C1C8231"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 (3.17%)</w:t>
            </w:r>
          </w:p>
        </w:tc>
        <w:tc>
          <w:tcPr>
            <w:tcW w:w="1573" w:type="dxa"/>
            <w:shd w:val="clear" w:color="auto" w:fill="FFFFFF"/>
            <w:tcMar>
              <w:top w:w="0" w:type="dxa"/>
              <w:left w:w="0" w:type="dxa"/>
              <w:bottom w:w="0" w:type="dxa"/>
              <w:right w:w="0" w:type="dxa"/>
            </w:tcMar>
            <w:vAlign w:val="center"/>
          </w:tcPr>
          <w:p w14:paraId="1CBB8DA9"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(4.49%)</w:t>
            </w:r>
          </w:p>
        </w:tc>
        <w:tc>
          <w:tcPr>
            <w:tcW w:w="1755" w:type="dxa"/>
            <w:shd w:val="clear" w:color="auto" w:fill="FFFFFF"/>
            <w:tcMar>
              <w:top w:w="0" w:type="dxa"/>
              <w:left w:w="0" w:type="dxa"/>
              <w:bottom w:w="0" w:type="dxa"/>
              <w:right w:w="0" w:type="dxa"/>
            </w:tcMar>
            <w:vAlign w:val="center"/>
          </w:tcPr>
          <w:p w14:paraId="6236499C"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 (4.81%)</w:t>
            </w:r>
          </w:p>
        </w:tc>
        <w:tc>
          <w:tcPr>
            <w:tcW w:w="1140" w:type="dxa"/>
            <w:shd w:val="clear" w:color="auto" w:fill="FFFFFF"/>
            <w:tcMar>
              <w:top w:w="0" w:type="dxa"/>
              <w:left w:w="0" w:type="dxa"/>
              <w:bottom w:w="0" w:type="dxa"/>
              <w:right w:w="0" w:type="dxa"/>
            </w:tcMar>
            <w:vAlign w:val="center"/>
          </w:tcPr>
          <w:p w14:paraId="57B2CEDF"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24 (4.40%)</w:t>
            </w:r>
          </w:p>
        </w:tc>
        <w:tc>
          <w:tcPr>
            <w:tcW w:w="741" w:type="dxa"/>
            <w:shd w:val="clear" w:color="auto" w:fill="FFFFFF"/>
            <w:tcMar>
              <w:top w:w="0" w:type="dxa"/>
              <w:left w:w="0" w:type="dxa"/>
              <w:bottom w:w="0" w:type="dxa"/>
              <w:right w:w="0" w:type="dxa"/>
            </w:tcMar>
            <w:vAlign w:val="center"/>
          </w:tcPr>
          <w:p w14:paraId="01B71BC1"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66C7A07B" w14:textId="77777777" w:rsidTr="008E4D8A">
        <w:trPr>
          <w:cantSplit/>
          <w:jc w:val="center"/>
        </w:trPr>
        <w:tc>
          <w:tcPr>
            <w:tcW w:w="1053" w:type="dxa"/>
            <w:vMerge/>
            <w:shd w:val="clear" w:color="auto" w:fill="FFFFFF"/>
            <w:tcMar>
              <w:top w:w="0" w:type="dxa"/>
              <w:left w:w="0" w:type="dxa"/>
              <w:bottom w:w="0" w:type="dxa"/>
              <w:right w:w="0" w:type="dxa"/>
            </w:tcMar>
            <w:vAlign w:val="center"/>
          </w:tcPr>
          <w:p w14:paraId="535E8ABA"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6CFCEB4B" w14:textId="7AEABA75" w:rsidR="00DE68F0" w:rsidRPr="0021093A" w:rsidRDefault="00DE68F0"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 xml:space="preserve">51-60 </w:t>
            </w:r>
            <w:r w:rsidR="00175BCA" w:rsidRPr="0021093A">
              <w:rPr>
                <w:rFonts w:ascii="Times New Roman" w:eastAsia="Times New Roman" w:hAnsi="Times New Roman" w:cs="Times New Roman"/>
                <w:color w:val="000000"/>
                <w:sz w:val="18"/>
                <w:szCs w:val="18"/>
              </w:rPr>
              <w:t>lat</w:t>
            </w:r>
          </w:p>
        </w:tc>
        <w:tc>
          <w:tcPr>
            <w:tcW w:w="1662" w:type="dxa"/>
            <w:shd w:val="clear" w:color="auto" w:fill="FFFFFF"/>
            <w:tcMar>
              <w:top w:w="0" w:type="dxa"/>
              <w:left w:w="0" w:type="dxa"/>
              <w:bottom w:w="0" w:type="dxa"/>
              <w:right w:w="0" w:type="dxa"/>
            </w:tcMar>
            <w:vAlign w:val="center"/>
          </w:tcPr>
          <w:p w14:paraId="3DDB8166"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 (6.35%)</w:t>
            </w:r>
          </w:p>
        </w:tc>
        <w:tc>
          <w:tcPr>
            <w:tcW w:w="1573" w:type="dxa"/>
            <w:shd w:val="clear" w:color="auto" w:fill="FFFFFF"/>
            <w:tcMar>
              <w:top w:w="0" w:type="dxa"/>
              <w:left w:w="0" w:type="dxa"/>
              <w:bottom w:w="0" w:type="dxa"/>
              <w:right w:w="0" w:type="dxa"/>
            </w:tcMar>
            <w:vAlign w:val="center"/>
          </w:tcPr>
          <w:p w14:paraId="2900084A"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16 (4.22%)</w:t>
            </w:r>
          </w:p>
        </w:tc>
        <w:tc>
          <w:tcPr>
            <w:tcW w:w="1755" w:type="dxa"/>
            <w:shd w:val="clear" w:color="auto" w:fill="FFFFFF"/>
            <w:tcMar>
              <w:top w:w="0" w:type="dxa"/>
              <w:left w:w="0" w:type="dxa"/>
              <w:bottom w:w="0" w:type="dxa"/>
              <w:right w:w="0" w:type="dxa"/>
            </w:tcMar>
            <w:vAlign w:val="center"/>
          </w:tcPr>
          <w:p w14:paraId="014AB762"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6 (5.77%)</w:t>
            </w:r>
          </w:p>
        </w:tc>
        <w:tc>
          <w:tcPr>
            <w:tcW w:w="1140" w:type="dxa"/>
            <w:shd w:val="clear" w:color="auto" w:fill="FFFFFF"/>
            <w:tcMar>
              <w:top w:w="0" w:type="dxa"/>
              <w:left w:w="0" w:type="dxa"/>
              <w:bottom w:w="0" w:type="dxa"/>
              <w:right w:w="0" w:type="dxa"/>
            </w:tcMar>
            <w:vAlign w:val="center"/>
          </w:tcPr>
          <w:p w14:paraId="2A69DC6E"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26 (4.76%)</w:t>
            </w:r>
          </w:p>
        </w:tc>
        <w:tc>
          <w:tcPr>
            <w:tcW w:w="741" w:type="dxa"/>
            <w:shd w:val="clear" w:color="auto" w:fill="FFFFFF"/>
            <w:tcMar>
              <w:top w:w="0" w:type="dxa"/>
              <w:left w:w="0" w:type="dxa"/>
              <w:bottom w:w="0" w:type="dxa"/>
              <w:right w:w="0" w:type="dxa"/>
            </w:tcMar>
            <w:vAlign w:val="center"/>
          </w:tcPr>
          <w:p w14:paraId="3A3A39C9"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0A8E5756" w14:textId="77777777" w:rsidTr="008E4D8A">
        <w:trPr>
          <w:cantSplit/>
          <w:jc w:val="center"/>
        </w:trPr>
        <w:tc>
          <w:tcPr>
            <w:tcW w:w="1053" w:type="dxa"/>
            <w:vMerge/>
            <w:shd w:val="clear" w:color="auto" w:fill="FFFFFF"/>
            <w:tcMar>
              <w:top w:w="0" w:type="dxa"/>
              <w:left w:w="0" w:type="dxa"/>
              <w:bottom w:w="0" w:type="dxa"/>
              <w:right w:w="0" w:type="dxa"/>
            </w:tcMar>
            <w:vAlign w:val="center"/>
          </w:tcPr>
          <w:p w14:paraId="136489B8"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13041510" w14:textId="38195A2A"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Ponad</w:t>
            </w:r>
            <w:r w:rsidR="00DE68F0" w:rsidRPr="0021093A">
              <w:rPr>
                <w:rFonts w:ascii="Times New Roman" w:eastAsia="Times New Roman" w:hAnsi="Times New Roman" w:cs="Times New Roman"/>
                <w:color w:val="000000"/>
                <w:sz w:val="18"/>
                <w:szCs w:val="18"/>
              </w:rPr>
              <w:t xml:space="preserve"> 60 </w:t>
            </w:r>
            <w:r w:rsidRPr="0021093A">
              <w:rPr>
                <w:rFonts w:ascii="Times New Roman" w:eastAsia="Times New Roman" w:hAnsi="Times New Roman" w:cs="Times New Roman"/>
                <w:color w:val="000000"/>
                <w:sz w:val="18"/>
                <w:szCs w:val="18"/>
              </w:rPr>
              <w:t>lat</w:t>
            </w:r>
          </w:p>
        </w:tc>
        <w:tc>
          <w:tcPr>
            <w:tcW w:w="1662" w:type="dxa"/>
            <w:shd w:val="clear" w:color="auto" w:fill="FFFFFF"/>
            <w:tcMar>
              <w:top w:w="0" w:type="dxa"/>
              <w:left w:w="0" w:type="dxa"/>
              <w:bottom w:w="0" w:type="dxa"/>
              <w:right w:w="0" w:type="dxa"/>
            </w:tcMar>
            <w:vAlign w:val="center"/>
          </w:tcPr>
          <w:p w14:paraId="1EA8C9A7"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 (1.59%)</w:t>
            </w:r>
          </w:p>
        </w:tc>
        <w:tc>
          <w:tcPr>
            <w:tcW w:w="1573" w:type="dxa"/>
            <w:shd w:val="clear" w:color="auto" w:fill="FFFFFF"/>
            <w:tcMar>
              <w:top w:w="0" w:type="dxa"/>
              <w:left w:w="0" w:type="dxa"/>
              <w:bottom w:w="0" w:type="dxa"/>
              <w:right w:w="0" w:type="dxa"/>
            </w:tcMar>
            <w:vAlign w:val="center"/>
          </w:tcPr>
          <w:p w14:paraId="4C4CC00B"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755" w:type="dxa"/>
            <w:shd w:val="clear" w:color="auto" w:fill="FFFFFF"/>
            <w:tcMar>
              <w:top w:w="0" w:type="dxa"/>
              <w:left w:w="0" w:type="dxa"/>
              <w:bottom w:w="0" w:type="dxa"/>
              <w:right w:w="0" w:type="dxa"/>
            </w:tcMar>
            <w:vAlign w:val="center"/>
          </w:tcPr>
          <w:p w14:paraId="37703E90"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140" w:type="dxa"/>
            <w:shd w:val="clear" w:color="auto" w:fill="FFFFFF"/>
            <w:tcMar>
              <w:top w:w="0" w:type="dxa"/>
              <w:left w:w="0" w:type="dxa"/>
              <w:bottom w:w="0" w:type="dxa"/>
              <w:right w:w="0" w:type="dxa"/>
            </w:tcMar>
            <w:vAlign w:val="center"/>
          </w:tcPr>
          <w:p w14:paraId="681CE89C"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 (0.18%)</w:t>
            </w:r>
          </w:p>
        </w:tc>
        <w:tc>
          <w:tcPr>
            <w:tcW w:w="741" w:type="dxa"/>
            <w:shd w:val="clear" w:color="auto" w:fill="FFFFFF"/>
            <w:tcMar>
              <w:top w:w="0" w:type="dxa"/>
              <w:left w:w="0" w:type="dxa"/>
              <w:bottom w:w="0" w:type="dxa"/>
              <w:right w:w="0" w:type="dxa"/>
            </w:tcMar>
            <w:vAlign w:val="center"/>
          </w:tcPr>
          <w:p w14:paraId="3814A1C2"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4F8BC8C2" w14:textId="77777777" w:rsidTr="008E4D8A">
        <w:trPr>
          <w:cantSplit/>
          <w:jc w:val="center"/>
        </w:trPr>
        <w:tc>
          <w:tcPr>
            <w:tcW w:w="1053" w:type="dxa"/>
            <w:vMerge/>
            <w:tcBorders>
              <w:bottom w:val="single" w:sz="8" w:space="0" w:color="000000"/>
            </w:tcBorders>
            <w:shd w:val="clear" w:color="auto" w:fill="FFFFFF"/>
            <w:tcMar>
              <w:top w:w="0" w:type="dxa"/>
              <w:left w:w="0" w:type="dxa"/>
              <w:bottom w:w="0" w:type="dxa"/>
              <w:right w:w="0" w:type="dxa"/>
            </w:tcMar>
            <w:vAlign w:val="center"/>
          </w:tcPr>
          <w:p w14:paraId="11B93924"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tcBorders>
              <w:bottom w:val="single" w:sz="8" w:space="0" w:color="000000"/>
            </w:tcBorders>
            <w:shd w:val="clear" w:color="auto" w:fill="FFFFFF"/>
            <w:tcMar>
              <w:top w:w="0" w:type="dxa"/>
              <w:left w:w="0" w:type="dxa"/>
              <w:bottom w:w="0" w:type="dxa"/>
              <w:right w:w="0" w:type="dxa"/>
            </w:tcMar>
            <w:vAlign w:val="center"/>
          </w:tcPr>
          <w:p w14:paraId="09D1C4B7" w14:textId="7224A897"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hAnsi="Times New Roman" w:cs="Times New Roman"/>
                <w:sz w:val="18"/>
                <w:szCs w:val="18"/>
              </w:rPr>
              <w:t>Nieznane</w:t>
            </w:r>
          </w:p>
        </w:tc>
        <w:tc>
          <w:tcPr>
            <w:tcW w:w="1662" w:type="dxa"/>
            <w:tcBorders>
              <w:bottom w:val="single" w:sz="8" w:space="0" w:color="000000"/>
            </w:tcBorders>
            <w:shd w:val="clear" w:color="auto" w:fill="FFFFFF"/>
            <w:tcMar>
              <w:top w:w="0" w:type="dxa"/>
              <w:left w:w="0" w:type="dxa"/>
              <w:bottom w:w="0" w:type="dxa"/>
              <w:right w:w="0" w:type="dxa"/>
            </w:tcMar>
            <w:vAlign w:val="center"/>
          </w:tcPr>
          <w:p w14:paraId="4F74618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573" w:type="dxa"/>
            <w:tcBorders>
              <w:bottom w:val="single" w:sz="8" w:space="0" w:color="000000"/>
            </w:tcBorders>
            <w:shd w:val="clear" w:color="auto" w:fill="FFFFFF"/>
            <w:tcMar>
              <w:top w:w="0" w:type="dxa"/>
              <w:left w:w="0" w:type="dxa"/>
              <w:bottom w:w="0" w:type="dxa"/>
              <w:right w:w="0" w:type="dxa"/>
            </w:tcMar>
            <w:vAlign w:val="center"/>
          </w:tcPr>
          <w:p w14:paraId="3ECDF84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 (0.79%)</w:t>
            </w:r>
          </w:p>
        </w:tc>
        <w:tc>
          <w:tcPr>
            <w:tcW w:w="1755" w:type="dxa"/>
            <w:tcBorders>
              <w:bottom w:val="single" w:sz="8" w:space="0" w:color="000000"/>
            </w:tcBorders>
            <w:shd w:val="clear" w:color="auto" w:fill="FFFFFF"/>
            <w:tcMar>
              <w:top w:w="0" w:type="dxa"/>
              <w:left w:w="0" w:type="dxa"/>
              <w:bottom w:w="0" w:type="dxa"/>
              <w:right w:w="0" w:type="dxa"/>
            </w:tcMar>
            <w:vAlign w:val="center"/>
          </w:tcPr>
          <w:p w14:paraId="7EBA3772"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140" w:type="dxa"/>
            <w:tcBorders>
              <w:bottom w:val="single" w:sz="8" w:space="0" w:color="000000"/>
            </w:tcBorders>
            <w:shd w:val="clear" w:color="auto" w:fill="FFFFFF"/>
            <w:tcMar>
              <w:top w:w="0" w:type="dxa"/>
              <w:left w:w="0" w:type="dxa"/>
              <w:bottom w:w="0" w:type="dxa"/>
              <w:right w:w="0" w:type="dxa"/>
            </w:tcMar>
            <w:vAlign w:val="center"/>
          </w:tcPr>
          <w:p w14:paraId="48EDFC16"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 (0.55%)</w:t>
            </w:r>
          </w:p>
        </w:tc>
        <w:tc>
          <w:tcPr>
            <w:tcW w:w="741" w:type="dxa"/>
            <w:tcBorders>
              <w:bottom w:val="single" w:sz="8" w:space="0" w:color="000000"/>
            </w:tcBorders>
            <w:shd w:val="clear" w:color="auto" w:fill="FFFFFF"/>
            <w:tcMar>
              <w:top w:w="0" w:type="dxa"/>
              <w:left w:w="0" w:type="dxa"/>
              <w:bottom w:w="0" w:type="dxa"/>
              <w:right w:w="0" w:type="dxa"/>
            </w:tcMar>
            <w:vAlign w:val="center"/>
          </w:tcPr>
          <w:p w14:paraId="6CECB294"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3EC49E6F" w14:textId="77777777" w:rsidTr="008E4D8A">
        <w:trPr>
          <w:cantSplit/>
          <w:jc w:val="center"/>
        </w:trPr>
        <w:tc>
          <w:tcPr>
            <w:tcW w:w="1053"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40A19105" w14:textId="229225E1"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Wykształcenie</w:t>
            </w:r>
          </w:p>
        </w:tc>
        <w:tc>
          <w:tcPr>
            <w:tcW w:w="1076" w:type="dxa"/>
            <w:tcBorders>
              <w:top w:val="single" w:sz="8" w:space="0" w:color="000000"/>
            </w:tcBorders>
            <w:shd w:val="clear" w:color="auto" w:fill="FFFFFF"/>
            <w:tcMar>
              <w:top w:w="0" w:type="dxa"/>
              <w:left w:w="0" w:type="dxa"/>
              <w:bottom w:w="0" w:type="dxa"/>
              <w:right w:w="0" w:type="dxa"/>
            </w:tcMar>
            <w:vAlign w:val="center"/>
          </w:tcPr>
          <w:p w14:paraId="11453ECB" w14:textId="21B85348"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Zawodowe</w:t>
            </w:r>
          </w:p>
        </w:tc>
        <w:tc>
          <w:tcPr>
            <w:tcW w:w="1662" w:type="dxa"/>
            <w:tcBorders>
              <w:top w:val="single" w:sz="8" w:space="0" w:color="000000"/>
            </w:tcBorders>
            <w:shd w:val="clear" w:color="auto" w:fill="FFFFFF"/>
            <w:tcMar>
              <w:top w:w="0" w:type="dxa"/>
              <w:left w:w="0" w:type="dxa"/>
              <w:bottom w:w="0" w:type="dxa"/>
              <w:right w:w="0" w:type="dxa"/>
            </w:tcMar>
            <w:vAlign w:val="center"/>
          </w:tcPr>
          <w:p w14:paraId="28869A49"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573" w:type="dxa"/>
            <w:tcBorders>
              <w:top w:val="single" w:sz="8" w:space="0" w:color="000000"/>
            </w:tcBorders>
            <w:shd w:val="clear" w:color="auto" w:fill="FFFFFF"/>
            <w:tcMar>
              <w:top w:w="0" w:type="dxa"/>
              <w:left w:w="0" w:type="dxa"/>
              <w:bottom w:w="0" w:type="dxa"/>
              <w:right w:w="0" w:type="dxa"/>
            </w:tcMar>
            <w:vAlign w:val="center"/>
          </w:tcPr>
          <w:p w14:paraId="4ED9A043"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 (0.26%)</w:t>
            </w:r>
          </w:p>
        </w:tc>
        <w:tc>
          <w:tcPr>
            <w:tcW w:w="1755" w:type="dxa"/>
            <w:tcBorders>
              <w:top w:val="single" w:sz="8" w:space="0" w:color="000000"/>
            </w:tcBorders>
            <w:shd w:val="clear" w:color="auto" w:fill="FFFFFF"/>
            <w:tcMar>
              <w:top w:w="0" w:type="dxa"/>
              <w:left w:w="0" w:type="dxa"/>
              <w:bottom w:w="0" w:type="dxa"/>
              <w:right w:w="0" w:type="dxa"/>
            </w:tcMar>
            <w:vAlign w:val="center"/>
          </w:tcPr>
          <w:p w14:paraId="0DE5F798"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140" w:type="dxa"/>
            <w:tcBorders>
              <w:top w:val="single" w:sz="8" w:space="0" w:color="000000"/>
            </w:tcBorders>
            <w:shd w:val="clear" w:color="auto" w:fill="FFFFFF"/>
            <w:tcMar>
              <w:top w:w="0" w:type="dxa"/>
              <w:left w:w="0" w:type="dxa"/>
              <w:bottom w:w="0" w:type="dxa"/>
              <w:right w:w="0" w:type="dxa"/>
            </w:tcMar>
            <w:vAlign w:val="center"/>
          </w:tcPr>
          <w:p w14:paraId="4A58401C"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 (0.18%)</w:t>
            </w:r>
          </w:p>
        </w:tc>
        <w:tc>
          <w:tcPr>
            <w:tcW w:w="741" w:type="dxa"/>
            <w:tcBorders>
              <w:top w:val="single" w:sz="8" w:space="0" w:color="000000"/>
            </w:tcBorders>
            <w:shd w:val="clear" w:color="auto" w:fill="FFFFFF"/>
            <w:tcMar>
              <w:top w:w="0" w:type="dxa"/>
              <w:left w:w="0" w:type="dxa"/>
              <w:bottom w:w="0" w:type="dxa"/>
              <w:right w:w="0" w:type="dxa"/>
            </w:tcMar>
            <w:vAlign w:val="center"/>
          </w:tcPr>
          <w:p w14:paraId="36A04D5C"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p=0.776</w:t>
            </w:r>
          </w:p>
        </w:tc>
      </w:tr>
      <w:tr w:rsidR="00DE68F0" w:rsidRPr="006F180D" w14:paraId="7E5A9AB2" w14:textId="77777777" w:rsidTr="008E4D8A">
        <w:trPr>
          <w:cantSplit/>
          <w:jc w:val="center"/>
        </w:trPr>
        <w:tc>
          <w:tcPr>
            <w:tcW w:w="1053" w:type="dxa"/>
            <w:vMerge/>
            <w:shd w:val="clear" w:color="auto" w:fill="FFFFFF"/>
            <w:tcMar>
              <w:top w:w="0" w:type="dxa"/>
              <w:left w:w="0" w:type="dxa"/>
              <w:bottom w:w="0" w:type="dxa"/>
              <w:right w:w="0" w:type="dxa"/>
            </w:tcMar>
            <w:vAlign w:val="center"/>
          </w:tcPr>
          <w:p w14:paraId="17FEE444"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2887B34F" w14:textId="19992A8D"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Średnie</w:t>
            </w:r>
          </w:p>
        </w:tc>
        <w:tc>
          <w:tcPr>
            <w:tcW w:w="1662" w:type="dxa"/>
            <w:shd w:val="clear" w:color="auto" w:fill="FFFFFF"/>
            <w:tcMar>
              <w:top w:w="0" w:type="dxa"/>
              <w:left w:w="0" w:type="dxa"/>
              <w:bottom w:w="0" w:type="dxa"/>
              <w:right w:w="0" w:type="dxa"/>
            </w:tcMar>
            <w:vAlign w:val="center"/>
          </w:tcPr>
          <w:p w14:paraId="78F6B6C9"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 (22.22%)</w:t>
            </w:r>
          </w:p>
        </w:tc>
        <w:tc>
          <w:tcPr>
            <w:tcW w:w="1573" w:type="dxa"/>
            <w:shd w:val="clear" w:color="auto" w:fill="FFFFFF"/>
            <w:tcMar>
              <w:top w:w="0" w:type="dxa"/>
              <w:left w:w="0" w:type="dxa"/>
              <w:bottom w:w="0" w:type="dxa"/>
              <w:right w:w="0" w:type="dxa"/>
            </w:tcMar>
            <w:vAlign w:val="center"/>
          </w:tcPr>
          <w:p w14:paraId="2BCF3C19"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100 (26.39%)</w:t>
            </w:r>
          </w:p>
        </w:tc>
        <w:tc>
          <w:tcPr>
            <w:tcW w:w="1755" w:type="dxa"/>
            <w:shd w:val="clear" w:color="auto" w:fill="FFFFFF"/>
            <w:tcMar>
              <w:top w:w="0" w:type="dxa"/>
              <w:left w:w="0" w:type="dxa"/>
              <w:bottom w:w="0" w:type="dxa"/>
              <w:right w:w="0" w:type="dxa"/>
            </w:tcMar>
            <w:vAlign w:val="center"/>
          </w:tcPr>
          <w:p w14:paraId="48416752"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29 (27.88%)</w:t>
            </w:r>
          </w:p>
        </w:tc>
        <w:tc>
          <w:tcPr>
            <w:tcW w:w="1140" w:type="dxa"/>
            <w:shd w:val="clear" w:color="auto" w:fill="FFFFFF"/>
            <w:tcMar>
              <w:top w:w="0" w:type="dxa"/>
              <w:left w:w="0" w:type="dxa"/>
              <w:bottom w:w="0" w:type="dxa"/>
              <w:right w:w="0" w:type="dxa"/>
            </w:tcMar>
            <w:vAlign w:val="center"/>
          </w:tcPr>
          <w:p w14:paraId="10257F4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143 (26.19%)</w:t>
            </w:r>
          </w:p>
        </w:tc>
        <w:tc>
          <w:tcPr>
            <w:tcW w:w="741" w:type="dxa"/>
            <w:shd w:val="clear" w:color="auto" w:fill="FFFFFF"/>
            <w:tcMar>
              <w:top w:w="0" w:type="dxa"/>
              <w:left w:w="0" w:type="dxa"/>
              <w:bottom w:w="0" w:type="dxa"/>
              <w:right w:w="0" w:type="dxa"/>
            </w:tcMar>
            <w:vAlign w:val="center"/>
          </w:tcPr>
          <w:p w14:paraId="099042AD"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48625AAC" w14:textId="77777777" w:rsidTr="008E4D8A">
        <w:trPr>
          <w:cantSplit/>
          <w:jc w:val="center"/>
        </w:trPr>
        <w:tc>
          <w:tcPr>
            <w:tcW w:w="1053" w:type="dxa"/>
            <w:vMerge/>
            <w:shd w:val="clear" w:color="auto" w:fill="FFFFFF"/>
            <w:tcMar>
              <w:top w:w="0" w:type="dxa"/>
              <w:left w:w="0" w:type="dxa"/>
              <w:bottom w:w="0" w:type="dxa"/>
              <w:right w:w="0" w:type="dxa"/>
            </w:tcMar>
            <w:vAlign w:val="center"/>
          </w:tcPr>
          <w:p w14:paraId="74ED932D"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59341092" w14:textId="3D14FC49"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Wyższe</w:t>
            </w:r>
          </w:p>
        </w:tc>
        <w:tc>
          <w:tcPr>
            <w:tcW w:w="1662" w:type="dxa"/>
            <w:shd w:val="clear" w:color="auto" w:fill="FFFFFF"/>
            <w:tcMar>
              <w:top w:w="0" w:type="dxa"/>
              <w:left w:w="0" w:type="dxa"/>
              <w:bottom w:w="0" w:type="dxa"/>
              <w:right w:w="0" w:type="dxa"/>
            </w:tcMar>
            <w:vAlign w:val="center"/>
          </w:tcPr>
          <w:p w14:paraId="3D6C882E"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49 (77.78%)</w:t>
            </w:r>
          </w:p>
        </w:tc>
        <w:tc>
          <w:tcPr>
            <w:tcW w:w="1573" w:type="dxa"/>
            <w:shd w:val="clear" w:color="auto" w:fill="FFFFFF"/>
            <w:tcMar>
              <w:top w:w="0" w:type="dxa"/>
              <w:left w:w="0" w:type="dxa"/>
              <w:bottom w:w="0" w:type="dxa"/>
              <w:right w:w="0" w:type="dxa"/>
            </w:tcMar>
            <w:vAlign w:val="center"/>
          </w:tcPr>
          <w:p w14:paraId="07B13012"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274 (72.30%)</w:t>
            </w:r>
          </w:p>
        </w:tc>
        <w:tc>
          <w:tcPr>
            <w:tcW w:w="1755" w:type="dxa"/>
            <w:shd w:val="clear" w:color="auto" w:fill="FFFFFF"/>
            <w:tcMar>
              <w:top w:w="0" w:type="dxa"/>
              <w:left w:w="0" w:type="dxa"/>
              <w:bottom w:w="0" w:type="dxa"/>
              <w:right w:w="0" w:type="dxa"/>
            </w:tcMar>
            <w:vAlign w:val="center"/>
          </w:tcPr>
          <w:p w14:paraId="338DD079"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73 (70.19%)</w:t>
            </w:r>
          </w:p>
        </w:tc>
        <w:tc>
          <w:tcPr>
            <w:tcW w:w="1140" w:type="dxa"/>
            <w:shd w:val="clear" w:color="auto" w:fill="FFFFFF"/>
            <w:tcMar>
              <w:top w:w="0" w:type="dxa"/>
              <w:left w:w="0" w:type="dxa"/>
              <w:bottom w:w="0" w:type="dxa"/>
              <w:right w:w="0" w:type="dxa"/>
            </w:tcMar>
            <w:vAlign w:val="center"/>
          </w:tcPr>
          <w:p w14:paraId="628372B1"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396 (72.53%)</w:t>
            </w:r>
          </w:p>
        </w:tc>
        <w:tc>
          <w:tcPr>
            <w:tcW w:w="741" w:type="dxa"/>
            <w:shd w:val="clear" w:color="auto" w:fill="FFFFFF"/>
            <w:tcMar>
              <w:top w:w="0" w:type="dxa"/>
              <w:left w:w="0" w:type="dxa"/>
              <w:bottom w:w="0" w:type="dxa"/>
              <w:right w:w="0" w:type="dxa"/>
            </w:tcMar>
            <w:vAlign w:val="center"/>
          </w:tcPr>
          <w:p w14:paraId="67D3EE1A"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23DA534D" w14:textId="77777777" w:rsidTr="008E4D8A">
        <w:trPr>
          <w:cantSplit/>
          <w:jc w:val="center"/>
        </w:trPr>
        <w:tc>
          <w:tcPr>
            <w:tcW w:w="1053" w:type="dxa"/>
            <w:vMerge/>
            <w:tcBorders>
              <w:bottom w:val="single" w:sz="8" w:space="0" w:color="000000"/>
            </w:tcBorders>
            <w:shd w:val="clear" w:color="auto" w:fill="FFFFFF"/>
            <w:tcMar>
              <w:top w:w="0" w:type="dxa"/>
              <w:left w:w="0" w:type="dxa"/>
              <w:bottom w:w="0" w:type="dxa"/>
              <w:right w:w="0" w:type="dxa"/>
            </w:tcMar>
            <w:vAlign w:val="center"/>
          </w:tcPr>
          <w:p w14:paraId="003D62A9"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tcBorders>
              <w:bottom w:val="single" w:sz="8" w:space="0" w:color="000000"/>
            </w:tcBorders>
            <w:shd w:val="clear" w:color="auto" w:fill="FFFFFF"/>
            <w:tcMar>
              <w:top w:w="0" w:type="dxa"/>
              <w:left w:w="0" w:type="dxa"/>
              <w:bottom w:w="0" w:type="dxa"/>
              <w:right w:w="0" w:type="dxa"/>
            </w:tcMar>
            <w:vAlign w:val="center"/>
          </w:tcPr>
          <w:p w14:paraId="4DFEAFA1" w14:textId="60F8FFA2"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Nieznane</w:t>
            </w:r>
          </w:p>
        </w:tc>
        <w:tc>
          <w:tcPr>
            <w:tcW w:w="1662" w:type="dxa"/>
            <w:tcBorders>
              <w:bottom w:val="single" w:sz="8" w:space="0" w:color="000000"/>
            </w:tcBorders>
            <w:shd w:val="clear" w:color="auto" w:fill="FFFFFF"/>
            <w:tcMar>
              <w:top w:w="0" w:type="dxa"/>
              <w:left w:w="0" w:type="dxa"/>
              <w:bottom w:w="0" w:type="dxa"/>
              <w:right w:w="0" w:type="dxa"/>
            </w:tcMar>
            <w:vAlign w:val="center"/>
          </w:tcPr>
          <w:p w14:paraId="3EA4A33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573" w:type="dxa"/>
            <w:tcBorders>
              <w:bottom w:val="single" w:sz="8" w:space="0" w:color="000000"/>
            </w:tcBorders>
            <w:shd w:val="clear" w:color="auto" w:fill="FFFFFF"/>
            <w:tcMar>
              <w:top w:w="0" w:type="dxa"/>
              <w:left w:w="0" w:type="dxa"/>
              <w:bottom w:w="0" w:type="dxa"/>
              <w:right w:w="0" w:type="dxa"/>
            </w:tcMar>
            <w:vAlign w:val="center"/>
          </w:tcPr>
          <w:p w14:paraId="4D1609CF"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 (1.06%)</w:t>
            </w:r>
          </w:p>
        </w:tc>
        <w:tc>
          <w:tcPr>
            <w:tcW w:w="1755" w:type="dxa"/>
            <w:tcBorders>
              <w:bottom w:val="single" w:sz="8" w:space="0" w:color="000000"/>
            </w:tcBorders>
            <w:shd w:val="clear" w:color="auto" w:fill="FFFFFF"/>
            <w:tcMar>
              <w:top w:w="0" w:type="dxa"/>
              <w:left w:w="0" w:type="dxa"/>
              <w:bottom w:w="0" w:type="dxa"/>
              <w:right w:w="0" w:type="dxa"/>
            </w:tcMar>
            <w:vAlign w:val="center"/>
          </w:tcPr>
          <w:p w14:paraId="61833711"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 (1.92%)</w:t>
            </w:r>
          </w:p>
        </w:tc>
        <w:tc>
          <w:tcPr>
            <w:tcW w:w="1140" w:type="dxa"/>
            <w:tcBorders>
              <w:bottom w:val="single" w:sz="8" w:space="0" w:color="000000"/>
            </w:tcBorders>
            <w:shd w:val="clear" w:color="auto" w:fill="FFFFFF"/>
            <w:tcMar>
              <w:top w:w="0" w:type="dxa"/>
              <w:left w:w="0" w:type="dxa"/>
              <w:bottom w:w="0" w:type="dxa"/>
              <w:right w:w="0" w:type="dxa"/>
            </w:tcMar>
            <w:vAlign w:val="center"/>
          </w:tcPr>
          <w:p w14:paraId="01E48476"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6 (1.10%)</w:t>
            </w:r>
          </w:p>
        </w:tc>
        <w:tc>
          <w:tcPr>
            <w:tcW w:w="741" w:type="dxa"/>
            <w:tcBorders>
              <w:bottom w:val="single" w:sz="8" w:space="0" w:color="000000"/>
            </w:tcBorders>
            <w:shd w:val="clear" w:color="auto" w:fill="FFFFFF"/>
            <w:tcMar>
              <w:top w:w="0" w:type="dxa"/>
              <w:left w:w="0" w:type="dxa"/>
              <w:bottom w:w="0" w:type="dxa"/>
              <w:right w:w="0" w:type="dxa"/>
            </w:tcMar>
            <w:vAlign w:val="center"/>
          </w:tcPr>
          <w:p w14:paraId="36BA4AF4"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5371B4C6" w14:textId="77777777" w:rsidTr="008E4D8A">
        <w:trPr>
          <w:cantSplit/>
          <w:jc w:val="center"/>
        </w:trPr>
        <w:tc>
          <w:tcPr>
            <w:tcW w:w="1053"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09BA8798" w14:textId="31E62B68"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Posiadanie aktywnego hobby</w:t>
            </w:r>
          </w:p>
        </w:tc>
        <w:tc>
          <w:tcPr>
            <w:tcW w:w="1076" w:type="dxa"/>
            <w:tcBorders>
              <w:top w:val="single" w:sz="8" w:space="0" w:color="000000"/>
            </w:tcBorders>
            <w:shd w:val="clear" w:color="auto" w:fill="FFFFFF"/>
            <w:tcMar>
              <w:top w:w="0" w:type="dxa"/>
              <w:left w:w="0" w:type="dxa"/>
              <w:bottom w:w="0" w:type="dxa"/>
              <w:right w:w="0" w:type="dxa"/>
            </w:tcMar>
            <w:vAlign w:val="center"/>
          </w:tcPr>
          <w:p w14:paraId="53F084CB" w14:textId="178BE61C"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hAnsi="Times New Roman" w:cs="Times New Roman"/>
                <w:sz w:val="18"/>
                <w:szCs w:val="18"/>
              </w:rPr>
              <w:t>Tak</w:t>
            </w:r>
          </w:p>
        </w:tc>
        <w:tc>
          <w:tcPr>
            <w:tcW w:w="1662" w:type="dxa"/>
            <w:tcBorders>
              <w:top w:val="single" w:sz="8" w:space="0" w:color="000000"/>
            </w:tcBorders>
            <w:shd w:val="clear" w:color="auto" w:fill="FFFFFF"/>
            <w:tcMar>
              <w:top w:w="0" w:type="dxa"/>
              <w:left w:w="0" w:type="dxa"/>
              <w:bottom w:w="0" w:type="dxa"/>
              <w:right w:w="0" w:type="dxa"/>
            </w:tcMar>
            <w:vAlign w:val="center"/>
          </w:tcPr>
          <w:p w14:paraId="4D2350E3"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 (12.70%)</w:t>
            </w:r>
          </w:p>
        </w:tc>
        <w:tc>
          <w:tcPr>
            <w:tcW w:w="1573" w:type="dxa"/>
            <w:tcBorders>
              <w:top w:val="single" w:sz="8" w:space="0" w:color="000000"/>
            </w:tcBorders>
            <w:shd w:val="clear" w:color="auto" w:fill="FFFFFF"/>
            <w:tcMar>
              <w:top w:w="0" w:type="dxa"/>
              <w:left w:w="0" w:type="dxa"/>
              <w:bottom w:w="0" w:type="dxa"/>
              <w:right w:w="0" w:type="dxa"/>
            </w:tcMar>
            <w:vAlign w:val="center"/>
          </w:tcPr>
          <w:p w14:paraId="5EE2F8F1"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28 (7.39%)</w:t>
            </w:r>
          </w:p>
        </w:tc>
        <w:tc>
          <w:tcPr>
            <w:tcW w:w="1755" w:type="dxa"/>
            <w:tcBorders>
              <w:top w:val="single" w:sz="8" w:space="0" w:color="000000"/>
            </w:tcBorders>
            <w:shd w:val="clear" w:color="auto" w:fill="FFFFFF"/>
            <w:tcMar>
              <w:top w:w="0" w:type="dxa"/>
              <w:left w:w="0" w:type="dxa"/>
              <w:bottom w:w="0" w:type="dxa"/>
              <w:right w:w="0" w:type="dxa"/>
            </w:tcMar>
            <w:vAlign w:val="center"/>
          </w:tcPr>
          <w:p w14:paraId="447525A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 (13.46%)</w:t>
            </w:r>
          </w:p>
        </w:tc>
        <w:tc>
          <w:tcPr>
            <w:tcW w:w="1140" w:type="dxa"/>
            <w:tcBorders>
              <w:top w:val="single" w:sz="8" w:space="0" w:color="000000"/>
            </w:tcBorders>
            <w:shd w:val="clear" w:color="auto" w:fill="FFFFFF"/>
            <w:tcMar>
              <w:top w:w="0" w:type="dxa"/>
              <w:left w:w="0" w:type="dxa"/>
              <w:bottom w:w="0" w:type="dxa"/>
              <w:right w:w="0" w:type="dxa"/>
            </w:tcMar>
            <w:vAlign w:val="center"/>
          </w:tcPr>
          <w:p w14:paraId="5D31FA97"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50 (9.16%)</w:t>
            </w:r>
          </w:p>
        </w:tc>
        <w:tc>
          <w:tcPr>
            <w:tcW w:w="741" w:type="dxa"/>
            <w:tcBorders>
              <w:top w:val="single" w:sz="8" w:space="0" w:color="000000"/>
            </w:tcBorders>
            <w:shd w:val="clear" w:color="auto" w:fill="FFFFFF"/>
            <w:tcMar>
              <w:top w:w="0" w:type="dxa"/>
              <w:left w:w="0" w:type="dxa"/>
              <w:bottom w:w="0" w:type="dxa"/>
              <w:right w:w="0" w:type="dxa"/>
            </w:tcMar>
            <w:vAlign w:val="center"/>
          </w:tcPr>
          <w:p w14:paraId="61674FEA"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p=0.077</w:t>
            </w:r>
          </w:p>
        </w:tc>
      </w:tr>
      <w:tr w:rsidR="00DE68F0" w:rsidRPr="006F180D" w14:paraId="0F76203D" w14:textId="77777777" w:rsidTr="008E4D8A">
        <w:trPr>
          <w:cantSplit/>
          <w:jc w:val="center"/>
        </w:trPr>
        <w:tc>
          <w:tcPr>
            <w:tcW w:w="1053" w:type="dxa"/>
            <w:vMerge/>
            <w:shd w:val="clear" w:color="auto" w:fill="FFFFFF"/>
            <w:tcMar>
              <w:top w:w="0" w:type="dxa"/>
              <w:left w:w="0" w:type="dxa"/>
              <w:bottom w:w="0" w:type="dxa"/>
              <w:right w:w="0" w:type="dxa"/>
            </w:tcMar>
            <w:vAlign w:val="center"/>
          </w:tcPr>
          <w:p w14:paraId="4C30F7EE"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0DA443CD" w14:textId="679E89D0"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Nie</w:t>
            </w:r>
          </w:p>
        </w:tc>
        <w:tc>
          <w:tcPr>
            <w:tcW w:w="1662" w:type="dxa"/>
            <w:shd w:val="clear" w:color="auto" w:fill="FFFFFF"/>
            <w:tcMar>
              <w:top w:w="0" w:type="dxa"/>
              <w:left w:w="0" w:type="dxa"/>
              <w:bottom w:w="0" w:type="dxa"/>
              <w:right w:w="0" w:type="dxa"/>
            </w:tcMar>
            <w:vAlign w:val="center"/>
          </w:tcPr>
          <w:p w14:paraId="71C9B6E2"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53 (84.13%)</w:t>
            </w:r>
          </w:p>
        </w:tc>
        <w:tc>
          <w:tcPr>
            <w:tcW w:w="1573" w:type="dxa"/>
            <w:shd w:val="clear" w:color="auto" w:fill="FFFFFF"/>
            <w:tcMar>
              <w:top w:w="0" w:type="dxa"/>
              <w:left w:w="0" w:type="dxa"/>
              <w:bottom w:w="0" w:type="dxa"/>
              <w:right w:w="0" w:type="dxa"/>
            </w:tcMar>
            <w:vAlign w:val="center"/>
          </w:tcPr>
          <w:p w14:paraId="6279EAC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349 (92.08%)</w:t>
            </w:r>
          </w:p>
        </w:tc>
        <w:tc>
          <w:tcPr>
            <w:tcW w:w="1755" w:type="dxa"/>
            <w:shd w:val="clear" w:color="auto" w:fill="FFFFFF"/>
            <w:tcMar>
              <w:top w:w="0" w:type="dxa"/>
              <w:left w:w="0" w:type="dxa"/>
              <w:bottom w:w="0" w:type="dxa"/>
              <w:right w:w="0" w:type="dxa"/>
            </w:tcMar>
            <w:vAlign w:val="center"/>
          </w:tcPr>
          <w:p w14:paraId="7A306C57"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87 (83.65%)</w:t>
            </w:r>
          </w:p>
        </w:tc>
        <w:tc>
          <w:tcPr>
            <w:tcW w:w="1140" w:type="dxa"/>
            <w:shd w:val="clear" w:color="auto" w:fill="FFFFFF"/>
            <w:tcMar>
              <w:top w:w="0" w:type="dxa"/>
              <w:left w:w="0" w:type="dxa"/>
              <w:bottom w:w="0" w:type="dxa"/>
              <w:right w:w="0" w:type="dxa"/>
            </w:tcMar>
            <w:vAlign w:val="center"/>
          </w:tcPr>
          <w:p w14:paraId="2EB95193"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489 (89.56%)</w:t>
            </w:r>
          </w:p>
        </w:tc>
        <w:tc>
          <w:tcPr>
            <w:tcW w:w="741" w:type="dxa"/>
            <w:shd w:val="clear" w:color="auto" w:fill="FFFFFF"/>
            <w:tcMar>
              <w:top w:w="0" w:type="dxa"/>
              <w:left w:w="0" w:type="dxa"/>
              <w:bottom w:w="0" w:type="dxa"/>
              <w:right w:w="0" w:type="dxa"/>
            </w:tcMar>
            <w:vAlign w:val="center"/>
          </w:tcPr>
          <w:p w14:paraId="167B3392"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DE68F0" w:rsidRPr="006F180D" w14:paraId="48934977" w14:textId="77777777" w:rsidTr="008E4D8A">
        <w:trPr>
          <w:cantSplit/>
          <w:jc w:val="center"/>
        </w:trPr>
        <w:tc>
          <w:tcPr>
            <w:tcW w:w="1053" w:type="dxa"/>
            <w:vMerge/>
            <w:tcBorders>
              <w:bottom w:val="single" w:sz="8" w:space="0" w:color="000000"/>
            </w:tcBorders>
            <w:shd w:val="clear" w:color="auto" w:fill="FFFFFF"/>
            <w:tcMar>
              <w:top w:w="0" w:type="dxa"/>
              <w:left w:w="0" w:type="dxa"/>
              <w:bottom w:w="0" w:type="dxa"/>
              <w:right w:w="0" w:type="dxa"/>
            </w:tcMar>
            <w:vAlign w:val="center"/>
          </w:tcPr>
          <w:p w14:paraId="41BF807A" w14:textId="77777777" w:rsidR="00DE68F0" w:rsidRPr="0021093A" w:rsidRDefault="00DE68F0" w:rsidP="006F180D">
            <w:pPr>
              <w:spacing w:before="60" w:after="60" w:line="360" w:lineRule="auto"/>
              <w:jc w:val="center"/>
              <w:rPr>
                <w:rFonts w:ascii="Times New Roman" w:hAnsi="Times New Roman" w:cs="Times New Roman"/>
                <w:sz w:val="18"/>
                <w:szCs w:val="18"/>
              </w:rPr>
            </w:pPr>
          </w:p>
        </w:tc>
        <w:tc>
          <w:tcPr>
            <w:tcW w:w="1076" w:type="dxa"/>
            <w:tcBorders>
              <w:bottom w:val="single" w:sz="8" w:space="0" w:color="000000"/>
            </w:tcBorders>
            <w:shd w:val="clear" w:color="auto" w:fill="FFFFFF"/>
            <w:tcMar>
              <w:top w:w="0" w:type="dxa"/>
              <w:left w:w="0" w:type="dxa"/>
              <w:bottom w:w="0" w:type="dxa"/>
              <w:right w:w="0" w:type="dxa"/>
            </w:tcMar>
            <w:vAlign w:val="center"/>
          </w:tcPr>
          <w:p w14:paraId="6AB0AAA0" w14:textId="078B3355" w:rsidR="00DE68F0"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Nieznane</w:t>
            </w:r>
          </w:p>
        </w:tc>
        <w:tc>
          <w:tcPr>
            <w:tcW w:w="1662" w:type="dxa"/>
            <w:tcBorders>
              <w:bottom w:val="single" w:sz="8" w:space="0" w:color="000000"/>
            </w:tcBorders>
            <w:shd w:val="clear" w:color="auto" w:fill="FFFFFF"/>
            <w:tcMar>
              <w:top w:w="0" w:type="dxa"/>
              <w:left w:w="0" w:type="dxa"/>
              <w:bottom w:w="0" w:type="dxa"/>
              <w:right w:w="0" w:type="dxa"/>
            </w:tcMar>
            <w:vAlign w:val="center"/>
          </w:tcPr>
          <w:p w14:paraId="168EA1F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 (3.17%)</w:t>
            </w:r>
          </w:p>
        </w:tc>
        <w:tc>
          <w:tcPr>
            <w:tcW w:w="1573" w:type="dxa"/>
            <w:tcBorders>
              <w:bottom w:val="single" w:sz="8" w:space="0" w:color="000000"/>
            </w:tcBorders>
            <w:shd w:val="clear" w:color="auto" w:fill="FFFFFF"/>
            <w:tcMar>
              <w:top w:w="0" w:type="dxa"/>
              <w:left w:w="0" w:type="dxa"/>
              <w:bottom w:w="0" w:type="dxa"/>
              <w:right w:w="0" w:type="dxa"/>
            </w:tcMar>
            <w:vAlign w:val="center"/>
          </w:tcPr>
          <w:p w14:paraId="78E7E1B5"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 (0.53%)</w:t>
            </w:r>
          </w:p>
        </w:tc>
        <w:tc>
          <w:tcPr>
            <w:tcW w:w="1755" w:type="dxa"/>
            <w:tcBorders>
              <w:bottom w:val="single" w:sz="8" w:space="0" w:color="000000"/>
            </w:tcBorders>
            <w:shd w:val="clear" w:color="auto" w:fill="FFFFFF"/>
            <w:tcMar>
              <w:top w:w="0" w:type="dxa"/>
              <w:left w:w="0" w:type="dxa"/>
              <w:bottom w:w="0" w:type="dxa"/>
              <w:right w:w="0" w:type="dxa"/>
            </w:tcMar>
            <w:vAlign w:val="center"/>
          </w:tcPr>
          <w:p w14:paraId="72CAD550"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 (2.88%)</w:t>
            </w:r>
          </w:p>
        </w:tc>
        <w:tc>
          <w:tcPr>
            <w:tcW w:w="1140" w:type="dxa"/>
            <w:tcBorders>
              <w:bottom w:val="single" w:sz="8" w:space="0" w:color="000000"/>
            </w:tcBorders>
            <w:shd w:val="clear" w:color="auto" w:fill="FFFFFF"/>
            <w:tcMar>
              <w:top w:w="0" w:type="dxa"/>
              <w:left w:w="0" w:type="dxa"/>
              <w:bottom w:w="0" w:type="dxa"/>
              <w:right w:w="0" w:type="dxa"/>
            </w:tcMar>
            <w:vAlign w:val="center"/>
          </w:tcPr>
          <w:p w14:paraId="6A6641F1" w14:textId="77777777" w:rsidR="00DE68F0" w:rsidRPr="006F180D" w:rsidRDefault="00DE68F0"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7 (1.28%)</w:t>
            </w:r>
          </w:p>
        </w:tc>
        <w:tc>
          <w:tcPr>
            <w:tcW w:w="741" w:type="dxa"/>
            <w:tcBorders>
              <w:bottom w:val="single" w:sz="8" w:space="0" w:color="000000"/>
            </w:tcBorders>
            <w:shd w:val="clear" w:color="auto" w:fill="FFFFFF"/>
            <w:tcMar>
              <w:top w:w="0" w:type="dxa"/>
              <w:left w:w="0" w:type="dxa"/>
              <w:bottom w:w="0" w:type="dxa"/>
              <w:right w:w="0" w:type="dxa"/>
            </w:tcMar>
            <w:vAlign w:val="center"/>
          </w:tcPr>
          <w:p w14:paraId="6FFC9955" w14:textId="77777777" w:rsidR="00DE68F0" w:rsidRPr="006F180D" w:rsidRDefault="00DE68F0" w:rsidP="006F180D">
            <w:pPr>
              <w:spacing w:before="60" w:after="60" w:line="360" w:lineRule="auto"/>
              <w:jc w:val="center"/>
              <w:rPr>
                <w:rFonts w:ascii="Times New Roman" w:hAnsi="Times New Roman" w:cs="Times New Roman"/>
                <w:sz w:val="18"/>
                <w:szCs w:val="18"/>
              </w:rPr>
            </w:pPr>
          </w:p>
        </w:tc>
      </w:tr>
      <w:tr w:rsidR="00175BCA" w:rsidRPr="006F180D" w14:paraId="4726FDEF" w14:textId="77777777" w:rsidTr="008E4D8A">
        <w:trPr>
          <w:cantSplit/>
          <w:jc w:val="center"/>
        </w:trPr>
        <w:tc>
          <w:tcPr>
            <w:tcW w:w="1053"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5576302C" w14:textId="04BEAB25" w:rsidR="00175BCA"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Stan cywilny</w:t>
            </w:r>
          </w:p>
        </w:tc>
        <w:tc>
          <w:tcPr>
            <w:tcW w:w="1076" w:type="dxa"/>
            <w:tcBorders>
              <w:top w:val="single" w:sz="8" w:space="0" w:color="000000"/>
            </w:tcBorders>
            <w:shd w:val="clear" w:color="auto" w:fill="FFFFFF"/>
            <w:tcMar>
              <w:top w:w="0" w:type="dxa"/>
              <w:left w:w="0" w:type="dxa"/>
              <w:bottom w:w="0" w:type="dxa"/>
              <w:right w:w="0" w:type="dxa"/>
            </w:tcMar>
            <w:vAlign w:val="center"/>
          </w:tcPr>
          <w:p w14:paraId="3222EEF0" w14:textId="4ACDA748" w:rsidR="00175BCA"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Wolny</w:t>
            </w:r>
          </w:p>
        </w:tc>
        <w:tc>
          <w:tcPr>
            <w:tcW w:w="1662" w:type="dxa"/>
            <w:tcBorders>
              <w:top w:val="single" w:sz="8" w:space="0" w:color="000000"/>
            </w:tcBorders>
            <w:shd w:val="clear" w:color="auto" w:fill="FFFFFF"/>
            <w:tcMar>
              <w:top w:w="0" w:type="dxa"/>
              <w:left w:w="0" w:type="dxa"/>
              <w:bottom w:w="0" w:type="dxa"/>
              <w:right w:w="0" w:type="dxa"/>
            </w:tcMar>
            <w:vAlign w:val="center"/>
          </w:tcPr>
          <w:p w14:paraId="013536B2"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16 (25.40%)</w:t>
            </w:r>
          </w:p>
        </w:tc>
        <w:tc>
          <w:tcPr>
            <w:tcW w:w="1573" w:type="dxa"/>
            <w:tcBorders>
              <w:top w:val="single" w:sz="8" w:space="0" w:color="000000"/>
            </w:tcBorders>
            <w:shd w:val="clear" w:color="auto" w:fill="FFFFFF"/>
            <w:tcMar>
              <w:top w:w="0" w:type="dxa"/>
              <w:left w:w="0" w:type="dxa"/>
              <w:bottom w:w="0" w:type="dxa"/>
              <w:right w:w="0" w:type="dxa"/>
            </w:tcMar>
            <w:vAlign w:val="center"/>
          </w:tcPr>
          <w:p w14:paraId="71800568"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87 (22.96%)</w:t>
            </w:r>
          </w:p>
        </w:tc>
        <w:tc>
          <w:tcPr>
            <w:tcW w:w="1755" w:type="dxa"/>
            <w:tcBorders>
              <w:top w:val="single" w:sz="8" w:space="0" w:color="000000"/>
            </w:tcBorders>
            <w:shd w:val="clear" w:color="auto" w:fill="FFFFFF"/>
            <w:tcMar>
              <w:top w:w="0" w:type="dxa"/>
              <w:left w:w="0" w:type="dxa"/>
              <w:bottom w:w="0" w:type="dxa"/>
              <w:right w:w="0" w:type="dxa"/>
            </w:tcMar>
            <w:vAlign w:val="center"/>
          </w:tcPr>
          <w:p w14:paraId="575C5035"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(16.35%)</w:t>
            </w:r>
          </w:p>
        </w:tc>
        <w:tc>
          <w:tcPr>
            <w:tcW w:w="1140" w:type="dxa"/>
            <w:tcBorders>
              <w:top w:val="single" w:sz="8" w:space="0" w:color="000000"/>
            </w:tcBorders>
            <w:shd w:val="clear" w:color="auto" w:fill="FFFFFF"/>
            <w:tcMar>
              <w:top w:w="0" w:type="dxa"/>
              <w:left w:w="0" w:type="dxa"/>
              <w:bottom w:w="0" w:type="dxa"/>
              <w:right w:w="0" w:type="dxa"/>
            </w:tcMar>
            <w:vAlign w:val="center"/>
          </w:tcPr>
          <w:p w14:paraId="0B7DD627"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120 (21.98%)</w:t>
            </w:r>
          </w:p>
        </w:tc>
        <w:tc>
          <w:tcPr>
            <w:tcW w:w="741" w:type="dxa"/>
            <w:tcBorders>
              <w:top w:val="single" w:sz="8" w:space="0" w:color="000000"/>
            </w:tcBorders>
            <w:shd w:val="clear" w:color="auto" w:fill="FFFFFF"/>
            <w:tcMar>
              <w:top w:w="0" w:type="dxa"/>
              <w:left w:w="0" w:type="dxa"/>
              <w:bottom w:w="0" w:type="dxa"/>
              <w:right w:w="0" w:type="dxa"/>
            </w:tcMar>
            <w:vAlign w:val="center"/>
          </w:tcPr>
          <w:p w14:paraId="758D41EC"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p=0.116</w:t>
            </w:r>
          </w:p>
        </w:tc>
      </w:tr>
      <w:tr w:rsidR="00175BCA" w:rsidRPr="006F180D" w14:paraId="784CAA45" w14:textId="77777777" w:rsidTr="008E4D8A">
        <w:trPr>
          <w:cantSplit/>
          <w:jc w:val="center"/>
        </w:trPr>
        <w:tc>
          <w:tcPr>
            <w:tcW w:w="1053" w:type="dxa"/>
            <w:vMerge/>
            <w:shd w:val="clear" w:color="auto" w:fill="FFFFFF"/>
            <w:tcMar>
              <w:top w:w="0" w:type="dxa"/>
              <w:left w:w="0" w:type="dxa"/>
              <w:bottom w:w="0" w:type="dxa"/>
              <w:right w:w="0" w:type="dxa"/>
            </w:tcMar>
            <w:vAlign w:val="center"/>
          </w:tcPr>
          <w:p w14:paraId="3DE895C3" w14:textId="77777777" w:rsidR="00175BCA" w:rsidRPr="0021093A" w:rsidRDefault="00175BCA"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1EC62ED0" w14:textId="1D9EBFBC" w:rsidR="00175BCA"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Konkubinat</w:t>
            </w:r>
          </w:p>
        </w:tc>
        <w:tc>
          <w:tcPr>
            <w:tcW w:w="1662" w:type="dxa"/>
            <w:shd w:val="clear" w:color="auto" w:fill="FFFFFF"/>
            <w:tcMar>
              <w:top w:w="0" w:type="dxa"/>
              <w:left w:w="0" w:type="dxa"/>
              <w:bottom w:w="0" w:type="dxa"/>
              <w:right w:w="0" w:type="dxa"/>
            </w:tcMar>
            <w:vAlign w:val="center"/>
          </w:tcPr>
          <w:p w14:paraId="33FE944A"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7 (11.11%)</w:t>
            </w:r>
          </w:p>
        </w:tc>
        <w:tc>
          <w:tcPr>
            <w:tcW w:w="1573" w:type="dxa"/>
            <w:shd w:val="clear" w:color="auto" w:fill="FFFFFF"/>
            <w:tcMar>
              <w:top w:w="0" w:type="dxa"/>
              <w:left w:w="0" w:type="dxa"/>
              <w:bottom w:w="0" w:type="dxa"/>
              <w:right w:w="0" w:type="dxa"/>
            </w:tcMar>
            <w:vAlign w:val="center"/>
          </w:tcPr>
          <w:p w14:paraId="488BB399"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104 (27.44%)</w:t>
            </w:r>
          </w:p>
        </w:tc>
        <w:tc>
          <w:tcPr>
            <w:tcW w:w="1755" w:type="dxa"/>
            <w:shd w:val="clear" w:color="auto" w:fill="FFFFFF"/>
            <w:tcMar>
              <w:top w:w="0" w:type="dxa"/>
              <w:left w:w="0" w:type="dxa"/>
              <w:bottom w:w="0" w:type="dxa"/>
              <w:right w:w="0" w:type="dxa"/>
            </w:tcMar>
            <w:vAlign w:val="center"/>
          </w:tcPr>
          <w:p w14:paraId="3275D0D2"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32 (30.77%)</w:t>
            </w:r>
          </w:p>
        </w:tc>
        <w:tc>
          <w:tcPr>
            <w:tcW w:w="1140" w:type="dxa"/>
            <w:shd w:val="clear" w:color="auto" w:fill="FFFFFF"/>
            <w:tcMar>
              <w:top w:w="0" w:type="dxa"/>
              <w:left w:w="0" w:type="dxa"/>
              <w:bottom w:w="0" w:type="dxa"/>
              <w:right w:w="0" w:type="dxa"/>
            </w:tcMar>
            <w:vAlign w:val="center"/>
          </w:tcPr>
          <w:p w14:paraId="6CD8D2C4"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143 (26.19%)</w:t>
            </w:r>
          </w:p>
        </w:tc>
        <w:tc>
          <w:tcPr>
            <w:tcW w:w="741" w:type="dxa"/>
            <w:shd w:val="clear" w:color="auto" w:fill="FFFFFF"/>
            <w:tcMar>
              <w:top w:w="0" w:type="dxa"/>
              <w:left w:w="0" w:type="dxa"/>
              <w:bottom w:w="0" w:type="dxa"/>
              <w:right w:w="0" w:type="dxa"/>
            </w:tcMar>
            <w:vAlign w:val="center"/>
          </w:tcPr>
          <w:p w14:paraId="551A982C" w14:textId="77777777" w:rsidR="00175BCA" w:rsidRPr="006F180D" w:rsidRDefault="00175BCA" w:rsidP="006F180D">
            <w:pPr>
              <w:spacing w:before="60" w:after="60" w:line="360" w:lineRule="auto"/>
              <w:jc w:val="center"/>
              <w:rPr>
                <w:rFonts w:ascii="Times New Roman" w:hAnsi="Times New Roman" w:cs="Times New Roman"/>
                <w:sz w:val="18"/>
                <w:szCs w:val="18"/>
              </w:rPr>
            </w:pPr>
          </w:p>
        </w:tc>
      </w:tr>
      <w:tr w:rsidR="00175BCA" w:rsidRPr="006F180D" w14:paraId="6F13FD0F" w14:textId="77777777" w:rsidTr="008E4D8A">
        <w:trPr>
          <w:cantSplit/>
          <w:jc w:val="center"/>
        </w:trPr>
        <w:tc>
          <w:tcPr>
            <w:tcW w:w="1053" w:type="dxa"/>
            <w:vMerge/>
            <w:shd w:val="clear" w:color="auto" w:fill="FFFFFF"/>
            <w:tcMar>
              <w:top w:w="0" w:type="dxa"/>
              <w:left w:w="0" w:type="dxa"/>
              <w:bottom w:w="0" w:type="dxa"/>
              <w:right w:w="0" w:type="dxa"/>
            </w:tcMar>
            <w:vAlign w:val="center"/>
          </w:tcPr>
          <w:p w14:paraId="302D148D" w14:textId="77777777" w:rsidR="00175BCA" w:rsidRPr="0021093A" w:rsidRDefault="00175BCA"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4C7A25E3" w14:textId="00BE8C5B" w:rsidR="00175BCA"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Małżeństwo</w:t>
            </w:r>
          </w:p>
        </w:tc>
        <w:tc>
          <w:tcPr>
            <w:tcW w:w="1662" w:type="dxa"/>
            <w:shd w:val="clear" w:color="auto" w:fill="FFFFFF"/>
            <w:tcMar>
              <w:top w:w="0" w:type="dxa"/>
              <w:left w:w="0" w:type="dxa"/>
              <w:bottom w:w="0" w:type="dxa"/>
              <w:right w:w="0" w:type="dxa"/>
            </w:tcMar>
            <w:vAlign w:val="center"/>
          </w:tcPr>
          <w:p w14:paraId="050C45F1"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35 (55.56%)</w:t>
            </w:r>
          </w:p>
        </w:tc>
        <w:tc>
          <w:tcPr>
            <w:tcW w:w="1573" w:type="dxa"/>
            <w:shd w:val="clear" w:color="auto" w:fill="FFFFFF"/>
            <w:tcMar>
              <w:top w:w="0" w:type="dxa"/>
              <w:left w:w="0" w:type="dxa"/>
              <w:bottom w:w="0" w:type="dxa"/>
              <w:right w:w="0" w:type="dxa"/>
            </w:tcMar>
            <w:vAlign w:val="center"/>
          </w:tcPr>
          <w:p w14:paraId="42E3E52C"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152 (40.11%)</w:t>
            </w:r>
          </w:p>
        </w:tc>
        <w:tc>
          <w:tcPr>
            <w:tcW w:w="1755" w:type="dxa"/>
            <w:shd w:val="clear" w:color="auto" w:fill="FFFFFF"/>
            <w:tcMar>
              <w:top w:w="0" w:type="dxa"/>
              <w:left w:w="0" w:type="dxa"/>
              <w:bottom w:w="0" w:type="dxa"/>
              <w:right w:w="0" w:type="dxa"/>
            </w:tcMar>
            <w:vAlign w:val="center"/>
          </w:tcPr>
          <w:p w14:paraId="3BDBB2C9"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45 (43.27%)</w:t>
            </w:r>
          </w:p>
        </w:tc>
        <w:tc>
          <w:tcPr>
            <w:tcW w:w="1140" w:type="dxa"/>
            <w:shd w:val="clear" w:color="auto" w:fill="FFFFFF"/>
            <w:tcMar>
              <w:top w:w="0" w:type="dxa"/>
              <w:left w:w="0" w:type="dxa"/>
              <w:bottom w:w="0" w:type="dxa"/>
              <w:right w:w="0" w:type="dxa"/>
            </w:tcMar>
            <w:vAlign w:val="center"/>
          </w:tcPr>
          <w:p w14:paraId="76668EC6"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232 (42.49%)</w:t>
            </w:r>
          </w:p>
        </w:tc>
        <w:tc>
          <w:tcPr>
            <w:tcW w:w="741" w:type="dxa"/>
            <w:shd w:val="clear" w:color="auto" w:fill="FFFFFF"/>
            <w:tcMar>
              <w:top w:w="0" w:type="dxa"/>
              <w:left w:w="0" w:type="dxa"/>
              <w:bottom w:w="0" w:type="dxa"/>
              <w:right w:w="0" w:type="dxa"/>
            </w:tcMar>
            <w:vAlign w:val="center"/>
          </w:tcPr>
          <w:p w14:paraId="57804640" w14:textId="77777777" w:rsidR="00175BCA" w:rsidRPr="006F180D" w:rsidRDefault="00175BCA" w:rsidP="006F180D">
            <w:pPr>
              <w:spacing w:before="60" w:after="60" w:line="360" w:lineRule="auto"/>
              <w:jc w:val="center"/>
              <w:rPr>
                <w:rFonts w:ascii="Times New Roman" w:hAnsi="Times New Roman" w:cs="Times New Roman"/>
                <w:sz w:val="18"/>
                <w:szCs w:val="18"/>
              </w:rPr>
            </w:pPr>
          </w:p>
        </w:tc>
      </w:tr>
      <w:tr w:rsidR="00175BCA" w:rsidRPr="006F180D" w14:paraId="3C1C239B" w14:textId="77777777" w:rsidTr="008E4D8A">
        <w:trPr>
          <w:cantSplit/>
          <w:jc w:val="center"/>
        </w:trPr>
        <w:tc>
          <w:tcPr>
            <w:tcW w:w="1053" w:type="dxa"/>
            <w:vMerge/>
            <w:shd w:val="clear" w:color="auto" w:fill="FFFFFF"/>
            <w:tcMar>
              <w:top w:w="0" w:type="dxa"/>
              <w:left w:w="0" w:type="dxa"/>
              <w:bottom w:w="0" w:type="dxa"/>
              <w:right w:w="0" w:type="dxa"/>
            </w:tcMar>
            <w:vAlign w:val="center"/>
          </w:tcPr>
          <w:p w14:paraId="6CE0134B" w14:textId="77777777" w:rsidR="00175BCA" w:rsidRPr="0021093A" w:rsidRDefault="00175BCA"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6B512558" w14:textId="11635AFC" w:rsidR="00175BCA"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Rozwiedziony</w:t>
            </w:r>
          </w:p>
        </w:tc>
        <w:tc>
          <w:tcPr>
            <w:tcW w:w="1662" w:type="dxa"/>
            <w:shd w:val="clear" w:color="auto" w:fill="FFFFFF"/>
            <w:tcMar>
              <w:top w:w="0" w:type="dxa"/>
              <w:left w:w="0" w:type="dxa"/>
              <w:bottom w:w="0" w:type="dxa"/>
              <w:right w:w="0" w:type="dxa"/>
            </w:tcMar>
            <w:vAlign w:val="center"/>
          </w:tcPr>
          <w:p w14:paraId="23129FF9"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5 (7.94%)</w:t>
            </w:r>
          </w:p>
        </w:tc>
        <w:tc>
          <w:tcPr>
            <w:tcW w:w="1573" w:type="dxa"/>
            <w:shd w:val="clear" w:color="auto" w:fill="FFFFFF"/>
            <w:tcMar>
              <w:top w:w="0" w:type="dxa"/>
              <w:left w:w="0" w:type="dxa"/>
              <w:bottom w:w="0" w:type="dxa"/>
              <w:right w:w="0" w:type="dxa"/>
            </w:tcMar>
            <w:vAlign w:val="center"/>
          </w:tcPr>
          <w:p w14:paraId="1C8FE8CE"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31 (8.18%)</w:t>
            </w:r>
          </w:p>
        </w:tc>
        <w:tc>
          <w:tcPr>
            <w:tcW w:w="1755" w:type="dxa"/>
            <w:shd w:val="clear" w:color="auto" w:fill="FFFFFF"/>
            <w:tcMar>
              <w:top w:w="0" w:type="dxa"/>
              <w:left w:w="0" w:type="dxa"/>
              <w:bottom w:w="0" w:type="dxa"/>
              <w:right w:w="0" w:type="dxa"/>
            </w:tcMar>
            <w:vAlign w:val="center"/>
          </w:tcPr>
          <w:p w14:paraId="57E2D60A"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8 (7.69%)</w:t>
            </w:r>
          </w:p>
        </w:tc>
        <w:tc>
          <w:tcPr>
            <w:tcW w:w="1140" w:type="dxa"/>
            <w:shd w:val="clear" w:color="auto" w:fill="FFFFFF"/>
            <w:tcMar>
              <w:top w:w="0" w:type="dxa"/>
              <w:left w:w="0" w:type="dxa"/>
              <w:bottom w:w="0" w:type="dxa"/>
              <w:right w:w="0" w:type="dxa"/>
            </w:tcMar>
            <w:vAlign w:val="center"/>
          </w:tcPr>
          <w:p w14:paraId="343A281B"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44 (8.06%)</w:t>
            </w:r>
          </w:p>
        </w:tc>
        <w:tc>
          <w:tcPr>
            <w:tcW w:w="741" w:type="dxa"/>
            <w:shd w:val="clear" w:color="auto" w:fill="FFFFFF"/>
            <w:tcMar>
              <w:top w:w="0" w:type="dxa"/>
              <w:left w:w="0" w:type="dxa"/>
              <w:bottom w:w="0" w:type="dxa"/>
              <w:right w:w="0" w:type="dxa"/>
            </w:tcMar>
            <w:vAlign w:val="center"/>
          </w:tcPr>
          <w:p w14:paraId="362171EB" w14:textId="77777777" w:rsidR="00175BCA" w:rsidRPr="006F180D" w:rsidRDefault="00175BCA" w:rsidP="006F180D">
            <w:pPr>
              <w:spacing w:before="60" w:after="60" w:line="360" w:lineRule="auto"/>
              <w:jc w:val="center"/>
              <w:rPr>
                <w:rFonts w:ascii="Times New Roman" w:hAnsi="Times New Roman" w:cs="Times New Roman"/>
                <w:sz w:val="18"/>
                <w:szCs w:val="18"/>
              </w:rPr>
            </w:pPr>
          </w:p>
        </w:tc>
      </w:tr>
      <w:tr w:rsidR="00175BCA" w:rsidRPr="006F180D" w14:paraId="5A1DF5D4" w14:textId="77777777" w:rsidTr="008E4D8A">
        <w:trPr>
          <w:cantSplit/>
          <w:jc w:val="center"/>
        </w:trPr>
        <w:tc>
          <w:tcPr>
            <w:tcW w:w="1053" w:type="dxa"/>
            <w:vMerge/>
            <w:shd w:val="clear" w:color="auto" w:fill="FFFFFF"/>
            <w:tcMar>
              <w:top w:w="0" w:type="dxa"/>
              <w:left w:w="0" w:type="dxa"/>
              <w:bottom w:w="0" w:type="dxa"/>
              <w:right w:w="0" w:type="dxa"/>
            </w:tcMar>
            <w:vAlign w:val="center"/>
          </w:tcPr>
          <w:p w14:paraId="1E8EC5FB" w14:textId="77777777" w:rsidR="00175BCA" w:rsidRPr="0021093A" w:rsidRDefault="00175BCA" w:rsidP="006F180D">
            <w:pPr>
              <w:spacing w:before="60" w:after="60" w:line="360" w:lineRule="auto"/>
              <w:jc w:val="center"/>
              <w:rPr>
                <w:rFonts w:ascii="Times New Roman" w:hAnsi="Times New Roman" w:cs="Times New Roman"/>
                <w:sz w:val="18"/>
                <w:szCs w:val="18"/>
              </w:rPr>
            </w:pPr>
          </w:p>
        </w:tc>
        <w:tc>
          <w:tcPr>
            <w:tcW w:w="1076" w:type="dxa"/>
            <w:shd w:val="clear" w:color="auto" w:fill="FFFFFF"/>
            <w:tcMar>
              <w:top w:w="0" w:type="dxa"/>
              <w:left w:w="0" w:type="dxa"/>
              <w:bottom w:w="0" w:type="dxa"/>
              <w:right w:w="0" w:type="dxa"/>
            </w:tcMar>
            <w:vAlign w:val="center"/>
          </w:tcPr>
          <w:p w14:paraId="664DEB66" w14:textId="1F937786" w:rsidR="00175BCA"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Wdowiec</w:t>
            </w:r>
          </w:p>
        </w:tc>
        <w:tc>
          <w:tcPr>
            <w:tcW w:w="1662" w:type="dxa"/>
            <w:shd w:val="clear" w:color="auto" w:fill="FFFFFF"/>
            <w:tcMar>
              <w:top w:w="0" w:type="dxa"/>
              <w:left w:w="0" w:type="dxa"/>
              <w:bottom w:w="0" w:type="dxa"/>
              <w:right w:w="0" w:type="dxa"/>
            </w:tcMar>
            <w:vAlign w:val="center"/>
          </w:tcPr>
          <w:p w14:paraId="564C9141"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573" w:type="dxa"/>
            <w:shd w:val="clear" w:color="auto" w:fill="FFFFFF"/>
            <w:tcMar>
              <w:top w:w="0" w:type="dxa"/>
              <w:left w:w="0" w:type="dxa"/>
              <w:bottom w:w="0" w:type="dxa"/>
              <w:right w:w="0" w:type="dxa"/>
            </w:tcMar>
            <w:vAlign w:val="center"/>
          </w:tcPr>
          <w:p w14:paraId="526D455A"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 (0.79%)</w:t>
            </w:r>
          </w:p>
        </w:tc>
        <w:tc>
          <w:tcPr>
            <w:tcW w:w="1755" w:type="dxa"/>
            <w:shd w:val="clear" w:color="auto" w:fill="FFFFFF"/>
            <w:tcMar>
              <w:top w:w="0" w:type="dxa"/>
              <w:left w:w="0" w:type="dxa"/>
              <w:bottom w:w="0" w:type="dxa"/>
              <w:right w:w="0" w:type="dxa"/>
            </w:tcMar>
            <w:vAlign w:val="center"/>
          </w:tcPr>
          <w:p w14:paraId="450A6643"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140" w:type="dxa"/>
            <w:shd w:val="clear" w:color="auto" w:fill="FFFFFF"/>
            <w:tcMar>
              <w:top w:w="0" w:type="dxa"/>
              <w:left w:w="0" w:type="dxa"/>
              <w:bottom w:w="0" w:type="dxa"/>
              <w:right w:w="0" w:type="dxa"/>
            </w:tcMar>
            <w:vAlign w:val="center"/>
          </w:tcPr>
          <w:p w14:paraId="3B01E6A4"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 (0.55%)</w:t>
            </w:r>
          </w:p>
        </w:tc>
        <w:tc>
          <w:tcPr>
            <w:tcW w:w="741" w:type="dxa"/>
            <w:shd w:val="clear" w:color="auto" w:fill="FFFFFF"/>
            <w:tcMar>
              <w:top w:w="0" w:type="dxa"/>
              <w:left w:w="0" w:type="dxa"/>
              <w:bottom w:w="0" w:type="dxa"/>
              <w:right w:w="0" w:type="dxa"/>
            </w:tcMar>
            <w:vAlign w:val="center"/>
          </w:tcPr>
          <w:p w14:paraId="52F9F44C" w14:textId="77777777" w:rsidR="00175BCA" w:rsidRPr="006F180D" w:rsidRDefault="00175BCA" w:rsidP="006F180D">
            <w:pPr>
              <w:spacing w:before="60" w:after="60" w:line="360" w:lineRule="auto"/>
              <w:jc w:val="center"/>
              <w:rPr>
                <w:rFonts w:ascii="Times New Roman" w:hAnsi="Times New Roman" w:cs="Times New Roman"/>
                <w:sz w:val="18"/>
                <w:szCs w:val="18"/>
              </w:rPr>
            </w:pPr>
          </w:p>
        </w:tc>
      </w:tr>
      <w:tr w:rsidR="00175BCA" w:rsidRPr="006F180D" w14:paraId="5E4A928A" w14:textId="77777777" w:rsidTr="008E4D8A">
        <w:trPr>
          <w:cantSplit/>
          <w:jc w:val="center"/>
        </w:trPr>
        <w:tc>
          <w:tcPr>
            <w:tcW w:w="1053" w:type="dxa"/>
            <w:vMerge/>
            <w:tcBorders>
              <w:bottom w:val="single" w:sz="8" w:space="0" w:color="000000"/>
            </w:tcBorders>
            <w:shd w:val="clear" w:color="auto" w:fill="FFFFFF"/>
            <w:tcMar>
              <w:top w:w="0" w:type="dxa"/>
              <w:left w:w="0" w:type="dxa"/>
              <w:bottom w:w="0" w:type="dxa"/>
              <w:right w:w="0" w:type="dxa"/>
            </w:tcMar>
            <w:vAlign w:val="center"/>
          </w:tcPr>
          <w:p w14:paraId="4A6CA746" w14:textId="77777777" w:rsidR="00175BCA" w:rsidRPr="0021093A" w:rsidRDefault="00175BCA" w:rsidP="006F180D">
            <w:pPr>
              <w:spacing w:before="60" w:after="60" w:line="360" w:lineRule="auto"/>
              <w:jc w:val="center"/>
              <w:rPr>
                <w:rFonts w:ascii="Times New Roman" w:hAnsi="Times New Roman" w:cs="Times New Roman"/>
                <w:sz w:val="18"/>
                <w:szCs w:val="18"/>
              </w:rPr>
            </w:pPr>
          </w:p>
        </w:tc>
        <w:tc>
          <w:tcPr>
            <w:tcW w:w="1076" w:type="dxa"/>
            <w:tcBorders>
              <w:bottom w:val="single" w:sz="8" w:space="0" w:color="000000"/>
            </w:tcBorders>
            <w:shd w:val="clear" w:color="auto" w:fill="FFFFFF"/>
            <w:tcMar>
              <w:top w:w="0" w:type="dxa"/>
              <w:left w:w="0" w:type="dxa"/>
              <w:bottom w:w="0" w:type="dxa"/>
              <w:right w:w="0" w:type="dxa"/>
            </w:tcMar>
            <w:vAlign w:val="center"/>
          </w:tcPr>
          <w:p w14:paraId="4559F96D" w14:textId="4852DFFD" w:rsidR="00175BCA" w:rsidRPr="0021093A" w:rsidRDefault="00175BCA" w:rsidP="006F180D">
            <w:pPr>
              <w:spacing w:before="60" w:after="60" w:line="360" w:lineRule="auto"/>
              <w:jc w:val="center"/>
              <w:rPr>
                <w:rFonts w:ascii="Times New Roman" w:hAnsi="Times New Roman" w:cs="Times New Roman"/>
                <w:sz w:val="18"/>
                <w:szCs w:val="18"/>
              </w:rPr>
            </w:pPr>
            <w:r w:rsidRPr="0021093A">
              <w:rPr>
                <w:rFonts w:ascii="Times New Roman" w:eastAsia="Times New Roman" w:hAnsi="Times New Roman" w:cs="Times New Roman"/>
                <w:color w:val="000000"/>
                <w:sz w:val="18"/>
                <w:szCs w:val="18"/>
              </w:rPr>
              <w:t>Nieznany</w:t>
            </w:r>
          </w:p>
        </w:tc>
        <w:tc>
          <w:tcPr>
            <w:tcW w:w="1662" w:type="dxa"/>
            <w:tcBorders>
              <w:bottom w:val="single" w:sz="8" w:space="0" w:color="000000"/>
            </w:tcBorders>
            <w:shd w:val="clear" w:color="auto" w:fill="FFFFFF"/>
            <w:tcMar>
              <w:top w:w="0" w:type="dxa"/>
              <w:left w:w="0" w:type="dxa"/>
              <w:bottom w:w="0" w:type="dxa"/>
              <w:right w:w="0" w:type="dxa"/>
            </w:tcMar>
            <w:vAlign w:val="center"/>
          </w:tcPr>
          <w:p w14:paraId="27C2B200"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 (0.00%)</w:t>
            </w:r>
          </w:p>
        </w:tc>
        <w:tc>
          <w:tcPr>
            <w:tcW w:w="1573" w:type="dxa"/>
            <w:tcBorders>
              <w:bottom w:val="single" w:sz="8" w:space="0" w:color="000000"/>
            </w:tcBorders>
            <w:shd w:val="clear" w:color="auto" w:fill="FFFFFF"/>
            <w:tcMar>
              <w:top w:w="0" w:type="dxa"/>
              <w:left w:w="0" w:type="dxa"/>
              <w:bottom w:w="0" w:type="dxa"/>
              <w:right w:w="0" w:type="dxa"/>
            </w:tcMar>
            <w:vAlign w:val="center"/>
          </w:tcPr>
          <w:p w14:paraId="733376F3"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 (0.53%)</w:t>
            </w:r>
          </w:p>
        </w:tc>
        <w:tc>
          <w:tcPr>
            <w:tcW w:w="1755" w:type="dxa"/>
            <w:tcBorders>
              <w:bottom w:val="single" w:sz="8" w:space="0" w:color="000000"/>
            </w:tcBorders>
            <w:shd w:val="clear" w:color="auto" w:fill="FFFFFF"/>
            <w:tcMar>
              <w:top w:w="0" w:type="dxa"/>
              <w:left w:w="0" w:type="dxa"/>
              <w:bottom w:w="0" w:type="dxa"/>
              <w:right w:w="0" w:type="dxa"/>
            </w:tcMar>
            <w:vAlign w:val="center"/>
          </w:tcPr>
          <w:p w14:paraId="18673706"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 (1.92%)</w:t>
            </w:r>
          </w:p>
        </w:tc>
        <w:tc>
          <w:tcPr>
            <w:tcW w:w="1140" w:type="dxa"/>
            <w:tcBorders>
              <w:bottom w:val="single" w:sz="8" w:space="0" w:color="000000"/>
            </w:tcBorders>
            <w:shd w:val="clear" w:color="auto" w:fill="FFFFFF"/>
            <w:tcMar>
              <w:top w:w="0" w:type="dxa"/>
              <w:left w:w="0" w:type="dxa"/>
              <w:bottom w:w="0" w:type="dxa"/>
              <w:right w:w="0" w:type="dxa"/>
            </w:tcMar>
            <w:vAlign w:val="center"/>
          </w:tcPr>
          <w:p w14:paraId="4AB6A6A3" w14:textId="77777777" w:rsidR="00175BCA" w:rsidRPr="006F180D" w:rsidRDefault="00175BC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 (0.73%)</w:t>
            </w:r>
          </w:p>
        </w:tc>
        <w:tc>
          <w:tcPr>
            <w:tcW w:w="741" w:type="dxa"/>
            <w:tcBorders>
              <w:bottom w:val="single" w:sz="8" w:space="0" w:color="000000"/>
            </w:tcBorders>
            <w:shd w:val="clear" w:color="auto" w:fill="FFFFFF"/>
            <w:tcMar>
              <w:top w:w="0" w:type="dxa"/>
              <w:left w:w="0" w:type="dxa"/>
              <w:bottom w:w="0" w:type="dxa"/>
              <w:right w:w="0" w:type="dxa"/>
            </w:tcMar>
            <w:vAlign w:val="center"/>
          </w:tcPr>
          <w:p w14:paraId="5C23A3AA" w14:textId="77777777" w:rsidR="00175BCA" w:rsidRPr="006F180D" w:rsidRDefault="00175BCA" w:rsidP="006F180D">
            <w:pPr>
              <w:spacing w:before="60" w:after="60" w:line="360" w:lineRule="auto"/>
              <w:jc w:val="center"/>
              <w:rPr>
                <w:rFonts w:ascii="Times New Roman" w:hAnsi="Times New Roman" w:cs="Times New Roman"/>
                <w:sz w:val="18"/>
                <w:szCs w:val="18"/>
              </w:rPr>
            </w:pPr>
          </w:p>
        </w:tc>
      </w:tr>
    </w:tbl>
    <w:p w14:paraId="634B124E" w14:textId="77777777" w:rsidR="00175BCA" w:rsidRPr="006F180D" w:rsidRDefault="00175BCA" w:rsidP="006F180D">
      <w:pPr>
        <w:pStyle w:val="Podpistabeli"/>
        <w:spacing w:line="360" w:lineRule="auto"/>
        <w:rPr>
          <w:rFonts w:cs="Times New Roman"/>
          <w:sz w:val="24"/>
          <w:szCs w:val="24"/>
        </w:rPr>
      </w:pPr>
      <w:r w:rsidRPr="006F180D">
        <w:rPr>
          <w:rFonts w:cs="Times New Roman"/>
          <w:sz w:val="24"/>
          <w:szCs w:val="24"/>
        </w:rPr>
        <w:t>p - Chi-kwadrat lub test Fishera</w:t>
      </w:r>
    </w:p>
    <w:p w14:paraId="6944620A" w14:textId="3044AE59" w:rsidR="00175BCA" w:rsidRPr="006F180D" w:rsidRDefault="00175BCA" w:rsidP="006F180D">
      <w:pPr>
        <w:spacing w:line="360" w:lineRule="auto"/>
        <w:rPr>
          <w:rFonts w:ascii="Times New Roman" w:hAnsi="Times New Roman" w:cs="Times New Roman"/>
          <w:sz w:val="24"/>
          <w:szCs w:val="24"/>
        </w:rPr>
      </w:pPr>
      <w:proofErr w:type="spellStart"/>
      <w:r w:rsidRPr="006F180D">
        <w:rPr>
          <w:rFonts w:ascii="Times New Roman" w:hAnsi="Times New Roman" w:cs="Times New Roman"/>
          <w:sz w:val="24"/>
          <w:szCs w:val="24"/>
          <w:lang w:eastAsia="ja-JP"/>
        </w:rPr>
        <w:t>Tab</w:t>
      </w:r>
      <w:proofErr w:type="spellEnd"/>
      <w:r w:rsidRPr="006F180D">
        <w:rPr>
          <w:rFonts w:ascii="Times New Roman" w:hAnsi="Times New Roman" w:cs="Times New Roman"/>
          <w:sz w:val="24"/>
          <w:szCs w:val="24"/>
          <w:lang w:eastAsia="ja-JP"/>
        </w:rPr>
        <w:t xml:space="preserve"> 2. C</w:t>
      </w:r>
      <w:r w:rsidRPr="006F180D">
        <w:rPr>
          <w:rFonts w:ascii="Times New Roman" w:hAnsi="Times New Roman" w:cs="Times New Roman"/>
          <w:sz w:val="24"/>
          <w:szCs w:val="24"/>
        </w:rPr>
        <w:t>harakterystyka demograficzna osób badanych z uwzględnieniem liczby dyżurów w miesiącu.</w:t>
      </w:r>
    </w:p>
    <w:p w14:paraId="55E16A5E" w14:textId="2974170E" w:rsidR="00C01107" w:rsidRDefault="00C01107" w:rsidP="006F180D">
      <w:pPr>
        <w:spacing w:line="360" w:lineRule="auto"/>
        <w:rPr>
          <w:rFonts w:ascii="Times New Roman" w:hAnsi="Times New Roman" w:cs="Times New Roman"/>
          <w:b/>
          <w:bCs/>
          <w:sz w:val="24"/>
          <w:szCs w:val="24"/>
        </w:rPr>
      </w:pPr>
    </w:p>
    <w:p w14:paraId="65A5424F" w14:textId="0FEDC2D1" w:rsidR="0021093A" w:rsidRDefault="0021093A" w:rsidP="006F180D">
      <w:pPr>
        <w:spacing w:line="360" w:lineRule="auto"/>
        <w:rPr>
          <w:rFonts w:ascii="Times New Roman" w:hAnsi="Times New Roman" w:cs="Times New Roman"/>
          <w:b/>
          <w:bCs/>
          <w:sz w:val="24"/>
          <w:szCs w:val="24"/>
        </w:rPr>
      </w:pPr>
    </w:p>
    <w:p w14:paraId="2F5797E8" w14:textId="4E6B59CD" w:rsidR="0021093A" w:rsidRDefault="0021093A" w:rsidP="006F180D">
      <w:pPr>
        <w:spacing w:line="360" w:lineRule="auto"/>
        <w:rPr>
          <w:rFonts w:ascii="Times New Roman" w:hAnsi="Times New Roman" w:cs="Times New Roman"/>
          <w:b/>
          <w:bCs/>
          <w:sz w:val="24"/>
          <w:szCs w:val="24"/>
        </w:rPr>
      </w:pPr>
    </w:p>
    <w:p w14:paraId="0760E1FF" w14:textId="77777777" w:rsidR="0021093A" w:rsidRPr="006F180D" w:rsidRDefault="0021093A" w:rsidP="006F180D">
      <w:pPr>
        <w:spacing w:line="360" w:lineRule="auto"/>
        <w:rPr>
          <w:rFonts w:ascii="Times New Roman" w:hAnsi="Times New Roman" w:cs="Times New Roman"/>
          <w:b/>
          <w:bCs/>
          <w:sz w:val="24"/>
          <w:szCs w:val="24"/>
        </w:rPr>
      </w:pPr>
    </w:p>
    <w:p w14:paraId="0D680F10" w14:textId="4F0E3356" w:rsidR="008E4D8A" w:rsidRPr="006F180D" w:rsidRDefault="008E4D8A" w:rsidP="006F180D">
      <w:pPr>
        <w:pStyle w:val="Akapitzlist"/>
        <w:numPr>
          <w:ilvl w:val="0"/>
          <w:numId w:val="1"/>
        </w:numPr>
        <w:spacing w:line="360" w:lineRule="auto"/>
        <w:ind w:left="284" w:hanging="284"/>
        <w:rPr>
          <w:rFonts w:ascii="Times New Roman" w:hAnsi="Times New Roman" w:cs="Times New Roman"/>
          <w:b/>
          <w:bCs/>
          <w:sz w:val="24"/>
          <w:szCs w:val="24"/>
        </w:rPr>
      </w:pPr>
      <w:r w:rsidRPr="006F180D">
        <w:rPr>
          <w:rFonts w:ascii="Times New Roman" w:hAnsi="Times New Roman" w:cs="Times New Roman"/>
          <w:b/>
          <w:bCs/>
          <w:sz w:val="24"/>
          <w:szCs w:val="24"/>
        </w:rPr>
        <w:lastRenderedPageBreak/>
        <w:t>Uzyskane wyniki.</w:t>
      </w:r>
    </w:p>
    <w:p w14:paraId="010DE885" w14:textId="7EFC989D" w:rsidR="008E4D8A" w:rsidRPr="006F180D" w:rsidRDefault="008E4D8A" w:rsidP="006F180D">
      <w:pPr>
        <w:pStyle w:val="Akapitzlist"/>
        <w:spacing w:line="360" w:lineRule="auto"/>
        <w:ind w:left="1080"/>
        <w:jc w:val="both"/>
        <w:rPr>
          <w:rFonts w:ascii="Times New Roman" w:hAnsi="Times New Roman" w:cs="Times New Roman"/>
          <w:b/>
          <w:bCs/>
          <w:sz w:val="24"/>
          <w:szCs w:val="24"/>
        </w:rPr>
      </w:pPr>
    </w:p>
    <w:p w14:paraId="3973C5B2" w14:textId="77777777" w:rsidR="0021093A" w:rsidRDefault="0021093A" w:rsidP="006F180D">
      <w:pPr>
        <w:spacing w:after="0" w:line="360" w:lineRule="auto"/>
        <w:jc w:val="both"/>
        <w:rPr>
          <w:rFonts w:ascii="Times New Roman" w:hAnsi="Times New Roman" w:cs="Times New Roman"/>
          <w:b/>
          <w:bCs/>
          <w:sz w:val="24"/>
          <w:szCs w:val="24"/>
        </w:rPr>
      </w:pPr>
    </w:p>
    <w:p w14:paraId="15301E87" w14:textId="6476B7BD" w:rsidR="00A4444F" w:rsidRPr="006F180D" w:rsidRDefault="00A4444F" w:rsidP="006F180D">
      <w:pPr>
        <w:spacing w:after="0" w:line="360" w:lineRule="auto"/>
        <w:jc w:val="both"/>
        <w:rPr>
          <w:rFonts w:ascii="Times New Roman" w:hAnsi="Times New Roman" w:cs="Times New Roman"/>
          <w:b/>
          <w:bCs/>
          <w:sz w:val="24"/>
          <w:szCs w:val="24"/>
        </w:rPr>
      </w:pPr>
      <w:r w:rsidRPr="006F180D">
        <w:rPr>
          <w:rFonts w:ascii="Times New Roman" w:hAnsi="Times New Roman" w:cs="Times New Roman"/>
          <w:b/>
          <w:bCs/>
          <w:sz w:val="24"/>
          <w:szCs w:val="24"/>
        </w:rPr>
        <w:t xml:space="preserve">1. Charakterystyka grupy operatorów numeru ratunkowego 112 pod względem wyników uzyskanych </w:t>
      </w:r>
      <w:r w:rsidR="00EB0D24" w:rsidRPr="006F180D">
        <w:rPr>
          <w:rFonts w:ascii="Times New Roman" w:hAnsi="Times New Roman" w:cs="Times New Roman"/>
          <w:b/>
          <w:bCs/>
          <w:sz w:val="24"/>
          <w:szCs w:val="24"/>
        </w:rPr>
        <w:t>w badaniu</w:t>
      </w:r>
      <w:r w:rsidRPr="006F180D">
        <w:rPr>
          <w:rFonts w:ascii="Times New Roman" w:hAnsi="Times New Roman" w:cs="Times New Roman"/>
          <w:b/>
          <w:bCs/>
          <w:sz w:val="24"/>
          <w:szCs w:val="24"/>
        </w:rPr>
        <w:t xml:space="preserve"> poziomu odczuwanego stresu. </w:t>
      </w:r>
    </w:p>
    <w:p w14:paraId="0CF26963" w14:textId="5EBD569E" w:rsidR="00DE68F0" w:rsidRPr="006F180D" w:rsidRDefault="00DE68F0" w:rsidP="006F180D">
      <w:pPr>
        <w:spacing w:line="360" w:lineRule="auto"/>
        <w:jc w:val="both"/>
        <w:rPr>
          <w:rFonts w:ascii="Times New Roman" w:hAnsi="Times New Roman" w:cs="Times New Roman"/>
          <w:b/>
          <w:bCs/>
          <w:sz w:val="24"/>
          <w:szCs w:val="24"/>
        </w:rPr>
      </w:pPr>
    </w:p>
    <w:p w14:paraId="7B634489" w14:textId="4311DA48" w:rsidR="00A779AC" w:rsidRPr="006F180D" w:rsidRDefault="00A4444F" w:rsidP="006F180D">
      <w:pPr>
        <w:spacing w:after="0" w:line="360" w:lineRule="auto"/>
        <w:ind w:firstLine="708"/>
        <w:jc w:val="both"/>
        <w:rPr>
          <w:rFonts w:ascii="Times New Roman" w:hAnsi="Times New Roman" w:cs="Times New Roman"/>
          <w:sz w:val="24"/>
          <w:szCs w:val="24"/>
        </w:rPr>
      </w:pPr>
      <w:r w:rsidRPr="006F180D">
        <w:rPr>
          <w:rFonts w:ascii="Times New Roman" w:hAnsi="Times New Roman" w:cs="Times New Roman"/>
          <w:sz w:val="24"/>
          <w:szCs w:val="24"/>
        </w:rPr>
        <w:t>Poziom spostrzeganego stresu w badanej grupie został oszacowany za pomocą kwestionariusza Skala Odczuwanego Stresu</w:t>
      </w:r>
      <w:r w:rsidR="00A779AC" w:rsidRPr="006F180D">
        <w:rPr>
          <w:rFonts w:ascii="Times New Roman" w:hAnsi="Times New Roman" w:cs="Times New Roman"/>
          <w:sz w:val="24"/>
          <w:szCs w:val="24"/>
        </w:rPr>
        <w:t xml:space="preserve"> - 10</w:t>
      </w:r>
      <w:r w:rsidRPr="006F180D">
        <w:rPr>
          <w:rFonts w:ascii="Times New Roman" w:hAnsi="Times New Roman" w:cs="Times New Roman"/>
          <w:sz w:val="24"/>
          <w:szCs w:val="24"/>
        </w:rPr>
        <w:t xml:space="preserve"> (PSS-10)</w:t>
      </w:r>
      <w:r w:rsidR="00446F2B" w:rsidRPr="006F180D">
        <w:rPr>
          <w:rFonts w:ascii="Times New Roman" w:hAnsi="Times New Roman" w:cs="Times New Roman"/>
          <w:sz w:val="24"/>
          <w:szCs w:val="24"/>
        </w:rPr>
        <w:t xml:space="preserve"> (</w:t>
      </w:r>
      <w:proofErr w:type="spellStart"/>
      <w:r w:rsidR="00446F2B" w:rsidRPr="006F180D">
        <w:rPr>
          <w:rFonts w:ascii="Times New Roman" w:hAnsi="Times New Roman" w:cs="Times New Roman"/>
          <w:sz w:val="24"/>
          <w:szCs w:val="24"/>
        </w:rPr>
        <w:t>Juczyński</w:t>
      </w:r>
      <w:proofErr w:type="spellEnd"/>
      <w:r w:rsidR="00446F2B" w:rsidRPr="006F180D">
        <w:rPr>
          <w:rFonts w:ascii="Times New Roman" w:hAnsi="Times New Roman" w:cs="Times New Roman"/>
          <w:sz w:val="24"/>
          <w:szCs w:val="24"/>
        </w:rPr>
        <w:t>, Ogińska-Bulik, 2009).</w:t>
      </w:r>
      <w:r w:rsidRPr="006F180D">
        <w:rPr>
          <w:rFonts w:ascii="Times New Roman" w:hAnsi="Times New Roman" w:cs="Times New Roman"/>
          <w:sz w:val="24"/>
          <w:szCs w:val="24"/>
        </w:rPr>
        <w:t xml:space="preserve"> Kwestionariusz PSS-10 służy do badania natężenia stresu związanego z sytuacją życiową osoby badanej</w:t>
      </w:r>
      <w:r w:rsidR="00A779AC" w:rsidRPr="006F180D">
        <w:rPr>
          <w:rFonts w:ascii="Times New Roman" w:hAnsi="Times New Roman" w:cs="Times New Roman"/>
          <w:sz w:val="24"/>
          <w:szCs w:val="24"/>
        </w:rPr>
        <w:t>,</w:t>
      </w:r>
      <w:r w:rsidRPr="006F180D">
        <w:rPr>
          <w:rFonts w:ascii="Times New Roman" w:hAnsi="Times New Roman" w:cs="Times New Roman"/>
          <w:sz w:val="24"/>
          <w:szCs w:val="24"/>
        </w:rPr>
        <w:t xml:space="preserve"> w przeciągu miesiąca czasu poprzedzającego </w:t>
      </w:r>
      <w:r w:rsidR="00EB0D24" w:rsidRPr="006F180D">
        <w:rPr>
          <w:rFonts w:ascii="Times New Roman" w:hAnsi="Times New Roman" w:cs="Times New Roman"/>
          <w:sz w:val="24"/>
          <w:szCs w:val="24"/>
        </w:rPr>
        <w:t>pomiar</w:t>
      </w:r>
      <w:r w:rsidRPr="006F180D">
        <w:rPr>
          <w:rFonts w:ascii="Times New Roman" w:hAnsi="Times New Roman" w:cs="Times New Roman"/>
          <w:sz w:val="24"/>
          <w:szCs w:val="24"/>
        </w:rPr>
        <w:t>. Wynik jest efektem oceny minionej sytuacji, a jego wartość nie jest bezpośrednio związana z liczbą czy też problematycznością zdarzeń, lecz ich odbiorem przez osobę wypełniającą kwestionariusz.</w:t>
      </w:r>
      <w:r w:rsidR="00EB0D24" w:rsidRPr="006F180D">
        <w:rPr>
          <w:rFonts w:ascii="Times New Roman" w:hAnsi="Times New Roman" w:cs="Times New Roman"/>
          <w:sz w:val="24"/>
          <w:szCs w:val="24"/>
        </w:rPr>
        <w:t xml:space="preserve"> Wysoki wynik jest wskaźnikiem poczucia bezradności i braku skuteczności w radzeniu sobie z przeciwnościami, które przynosi życie. </w:t>
      </w:r>
      <w:r w:rsidR="00185A5A" w:rsidRPr="006F180D">
        <w:rPr>
          <w:rFonts w:ascii="Times New Roman" w:hAnsi="Times New Roman" w:cs="Times New Roman"/>
          <w:sz w:val="24"/>
          <w:szCs w:val="24"/>
        </w:rPr>
        <w:t>Ś</w:t>
      </w:r>
      <w:r w:rsidR="00977D7A" w:rsidRPr="006F180D">
        <w:rPr>
          <w:rFonts w:ascii="Times New Roman" w:hAnsi="Times New Roman" w:cs="Times New Roman"/>
          <w:sz w:val="24"/>
          <w:szCs w:val="24"/>
        </w:rPr>
        <w:t xml:space="preserve">rednia wartość grupowa </w:t>
      </w:r>
      <w:r w:rsidR="00A779AC" w:rsidRPr="006F180D">
        <w:rPr>
          <w:rFonts w:ascii="Times New Roman" w:hAnsi="Times New Roman" w:cs="Times New Roman"/>
          <w:sz w:val="24"/>
          <w:szCs w:val="24"/>
        </w:rPr>
        <w:t>spostrzeganego stresu</w:t>
      </w:r>
      <w:r w:rsidR="00977D7A" w:rsidRPr="006F180D">
        <w:rPr>
          <w:rFonts w:ascii="Times New Roman" w:hAnsi="Times New Roman" w:cs="Times New Roman"/>
          <w:sz w:val="24"/>
          <w:szCs w:val="24"/>
        </w:rPr>
        <w:t xml:space="preserve"> wyniosła 15,95 pkt.</w:t>
      </w:r>
      <w:r w:rsidR="00A779AC" w:rsidRPr="006F180D">
        <w:rPr>
          <w:rFonts w:ascii="Times New Roman" w:hAnsi="Times New Roman" w:cs="Times New Roman"/>
          <w:sz w:val="24"/>
          <w:szCs w:val="24"/>
        </w:rPr>
        <w:t xml:space="preserve"> (SD= 6,67)</w:t>
      </w:r>
      <w:r w:rsidR="00977D7A" w:rsidRPr="006F180D">
        <w:rPr>
          <w:rFonts w:ascii="Times New Roman" w:hAnsi="Times New Roman" w:cs="Times New Roman"/>
          <w:sz w:val="24"/>
          <w:szCs w:val="24"/>
        </w:rPr>
        <w:t xml:space="preserve">, co odpowiada górnej granicy przedziału </w:t>
      </w:r>
      <w:r w:rsidR="00185A5A" w:rsidRPr="006F180D">
        <w:rPr>
          <w:rFonts w:ascii="Times New Roman" w:hAnsi="Times New Roman" w:cs="Times New Roman"/>
          <w:sz w:val="24"/>
          <w:szCs w:val="24"/>
        </w:rPr>
        <w:t>średniego</w:t>
      </w:r>
      <w:r w:rsidR="00977D7A" w:rsidRPr="006F180D">
        <w:rPr>
          <w:rFonts w:ascii="Times New Roman" w:hAnsi="Times New Roman" w:cs="Times New Roman"/>
          <w:sz w:val="24"/>
          <w:szCs w:val="24"/>
        </w:rPr>
        <w:t>. Jest to wynik o 0.67 pkt. niższy od uzyskanego w reprezentatywnej grupie 1830 losowo dobranych, zdrowych Polaków (M= 16.62, SD=7.50) (</w:t>
      </w:r>
      <w:proofErr w:type="spellStart"/>
      <w:r w:rsidR="00977D7A" w:rsidRPr="006F180D">
        <w:rPr>
          <w:rFonts w:ascii="Times New Roman" w:hAnsi="Times New Roman" w:cs="Times New Roman"/>
          <w:sz w:val="24"/>
          <w:szCs w:val="24"/>
        </w:rPr>
        <w:t>Juczyński</w:t>
      </w:r>
      <w:proofErr w:type="spellEnd"/>
      <w:r w:rsidR="00977D7A" w:rsidRPr="006F180D">
        <w:rPr>
          <w:rFonts w:ascii="Times New Roman" w:hAnsi="Times New Roman" w:cs="Times New Roman"/>
          <w:sz w:val="24"/>
          <w:szCs w:val="24"/>
        </w:rPr>
        <w:t xml:space="preserve">, Ogińska-Bulik 2009), ale o 1.09 pkt. wyższy od uzyskanego w badaniach 580 polskich strażaków (M= 14.86, SD = 5.72, </w:t>
      </w:r>
      <w:proofErr w:type="spellStart"/>
      <w:r w:rsidR="00977D7A" w:rsidRPr="006F180D">
        <w:rPr>
          <w:rFonts w:ascii="Times New Roman" w:hAnsi="Times New Roman" w:cs="Times New Roman"/>
          <w:sz w:val="24"/>
          <w:szCs w:val="24"/>
        </w:rPr>
        <w:t>Cohen’s</w:t>
      </w:r>
      <w:proofErr w:type="spellEnd"/>
      <w:r w:rsidR="00977D7A" w:rsidRPr="006F180D">
        <w:rPr>
          <w:rFonts w:ascii="Times New Roman" w:hAnsi="Times New Roman" w:cs="Times New Roman"/>
          <w:sz w:val="24"/>
          <w:szCs w:val="24"/>
        </w:rPr>
        <w:t xml:space="preserve"> d = 0.17) (Makara-Studzińska, et. al., 2019). </w:t>
      </w:r>
    </w:p>
    <w:p w14:paraId="070AE5F8" w14:textId="7164BB2D" w:rsidR="00A779AC" w:rsidRPr="006F180D" w:rsidRDefault="00EB0D24" w:rsidP="006F180D">
      <w:pPr>
        <w:spacing w:after="0" w:line="360" w:lineRule="auto"/>
        <w:ind w:firstLine="708"/>
        <w:jc w:val="both"/>
        <w:rPr>
          <w:rFonts w:ascii="Times New Roman" w:hAnsi="Times New Roman" w:cs="Times New Roman"/>
          <w:sz w:val="24"/>
          <w:szCs w:val="24"/>
          <w:lang w:eastAsia="ja-JP"/>
        </w:rPr>
      </w:pPr>
      <w:r w:rsidRPr="006F180D">
        <w:rPr>
          <w:rFonts w:ascii="Times New Roman" w:hAnsi="Times New Roman" w:cs="Times New Roman"/>
          <w:sz w:val="24"/>
          <w:szCs w:val="24"/>
        </w:rPr>
        <w:t xml:space="preserve">W tabeli 3 przestawiono wyniki pomiaru poziomu spostrzeganego stresu z rozbiciem na płeć osób badanych. </w:t>
      </w:r>
      <w:r w:rsidR="00A779AC" w:rsidRPr="006F180D">
        <w:rPr>
          <w:rFonts w:ascii="Times New Roman" w:hAnsi="Times New Roman" w:cs="Times New Roman"/>
          <w:sz w:val="24"/>
          <w:szCs w:val="24"/>
          <w:lang w:eastAsia="ja-JP"/>
        </w:rPr>
        <w:t xml:space="preserve">Poziom stresu różnił się ze względu na płeć osób badanych. </w:t>
      </w:r>
      <w:r w:rsidRPr="006F180D">
        <w:rPr>
          <w:rFonts w:ascii="Times New Roman" w:hAnsi="Times New Roman" w:cs="Times New Roman"/>
          <w:sz w:val="24"/>
          <w:szCs w:val="24"/>
          <w:lang w:eastAsia="ja-JP"/>
        </w:rPr>
        <w:t xml:space="preserve">Wyniki dla obu grup mieściły się w zakresie średnim, wyniki mężczyzn były bliżej środka zakresu średniego (Mediana=14), kobiet bliżej górnej jego granicy (Mediana=17). Kobiety zgłosiły </w:t>
      </w:r>
      <w:r w:rsidR="00A779AC" w:rsidRPr="006F180D">
        <w:rPr>
          <w:rFonts w:ascii="Times New Roman" w:hAnsi="Times New Roman" w:cs="Times New Roman"/>
          <w:sz w:val="24"/>
          <w:szCs w:val="24"/>
          <w:lang w:eastAsia="ja-JP"/>
        </w:rPr>
        <w:t xml:space="preserve">statystycznie </w:t>
      </w:r>
      <w:r w:rsidRPr="006F180D">
        <w:rPr>
          <w:rFonts w:ascii="Times New Roman" w:hAnsi="Times New Roman" w:cs="Times New Roman"/>
          <w:sz w:val="24"/>
          <w:szCs w:val="24"/>
          <w:lang w:eastAsia="ja-JP"/>
        </w:rPr>
        <w:t xml:space="preserve">istotne większe nasilenie spostrzeganego stresu w </w:t>
      </w:r>
      <w:r w:rsidR="00A779AC" w:rsidRPr="006F180D">
        <w:rPr>
          <w:rFonts w:ascii="Times New Roman" w:hAnsi="Times New Roman" w:cs="Times New Roman"/>
          <w:sz w:val="24"/>
          <w:szCs w:val="24"/>
          <w:lang w:eastAsia="ja-JP"/>
        </w:rPr>
        <w:t>porównaniu</w:t>
      </w:r>
      <w:r w:rsidRPr="006F180D">
        <w:rPr>
          <w:rFonts w:ascii="Times New Roman" w:hAnsi="Times New Roman" w:cs="Times New Roman"/>
          <w:sz w:val="24"/>
          <w:szCs w:val="24"/>
          <w:lang w:eastAsia="ja-JP"/>
        </w:rPr>
        <w:t xml:space="preserve"> do mężczyzn</w:t>
      </w:r>
      <w:r w:rsidR="00F811A6" w:rsidRPr="006F180D">
        <w:rPr>
          <w:rFonts w:ascii="Times New Roman" w:hAnsi="Times New Roman" w:cs="Times New Roman"/>
          <w:sz w:val="24"/>
          <w:szCs w:val="24"/>
          <w:lang w:eastAsia="ja-JP"/>
        </w:rPr>
        <w:t>. P</w:t>
      </w:r>
      <w:r w:rsidRPr="006F180D">
        <w:rPr>
          <w:rFonts w:ascii="Times New Roman" w:hAnsi="Times New Roman" w:cs="Times New Roman"/>
          <w:sz w:val="24"/>
          <w:szCs w:val="24"/>
          <w:lang w:eastAsia="ja-JP"/>
        </w:rPr>
        <w:t xml:space="preserve">oziom stresu w grupie kobiet był o 1 punkt na skali </w:t>
      </w:r>
      <w:proofErr w:type="spellStart"/>
      <w:r w:rsidRPr="006F180D">
        <w:rPr>
          <w:rFonts w:ascii="Times New Roman" w:hAnsi="Times New Roman" w:cs="Times New Roman"/>
          <w:sz w:val="24"/>
          <w:szCs w:val="24"/>
          <w:lang w:eastAsia="ja-JP"/>
        </w:rPr>
        <w:t>stenowej</w:t>
      </w:r>
      <w:proofErr w:type="spellEnd"/>
      <w:r w:rsidRPr="006F180D">
        <w:rPr>
          <w:rFonts w:ascii="Times New Roman" w:hAnsi="Times New Roman" w:cs="Times New Roman"/>
          <w:sz w:val="24"/>
          <w:szCs w:val="24"/>
          <w:lang w:eastAsia="ja-JP"/>
        </w:rPr>
        <w:t xml:space="preserve"> wyższy niż w grupie mężczyzn (6 w stosunku do 5 pkt. na skali od 1 do 10). </w:t>
      </w:r>
    </w:p>
    <w:p w14:paraId="406D95CC" w14:textId="77777777" w:rsidR="00A779AC" w:rsidRPr="006F180D" w:rsidRDefault="00A779AC" w:rsidP="006F180D">
      <w:pPr>
        <w:spacing w:after="0" w:line="360" w:lineRule="auto"/>
        <w:ind w:firstLine="708"/>
        <w:jc w:val="both"/>
        <w:rPr>
          <w:rFonts w:ascii="Times New Roman" w:hAnsi="Times New Roman" w:cs="Times New Roman"/>
          <w:sz w:val="24"/>
          <w:szCs w:val="24"/>
          <w:lang w:eastAsia="ja-JP"/>
        </w:rPr>
      </w:pPr>
    </w:p>
    <w:tbl>
      <w:tblPr>
        <w:tblpPr w:leftFromText="141" w:rightFromText="141" w:vertAnchor="text" w:horzAnchor="margin" w:tblpY="109"/>
        <w:tblW w:w="9000" w:type="dxa"/>
        <w:tblLayout w:type="fixed"/>
        <w:tblLook w:val="0420" w:firstRow="1" w:lastRow="0" w:firstColumn="0" w:lastColumn="0" w:noHBand="0" w:noVBand="1"/>
      </w:tblPr>
      <w:tblGrid>
        <w:gridCol w:w="1429"/>
        <w:gridCol w:w="1515"/>
        <w:gridCol w:w="2110"/>
        <w:gridCol w:w="2408"/>
        <w:gridCol w:w="1538"/>
      </w:tblGrid>
      <w:tr w:rsidR="00A779AC" w:rsidRPr="006F180D" w14:paraId="684C48FC" w14:textId="77777777" w:rsidTr="00A779AC">
        <w:trPr>
          <w:cantSplit/>
          <w:tblHeader/>
        </w:trPr>
        <w:tc>
          <w:tcPr>
            <w:tcW w:w="2944" w:type="dxa"/>
            <w:gridSpan w:val="2"/>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2900421D" w14:textId="77777777" w:rsidR="00A779AC" w:rsidRPr="006F180D" w:rsidRDefault="00A779AC" w:rsidP="006F180D">
            <w:pPr>
              <w:spacing w:before="60" w:after="60" w:line="360" w:lineRule="auto"/>
              <w:jc w:val="center"/>
              <w:rPr>
                <w:rFonts w:ascii="Times New Roman" w:hAnsi="Times New Roman" w:cs="Times New Roman"/>
                <w:sz w:val="18"/>
                <w:szCs w:val="18"/>
              </w:rPr>
            </w:pPr>
            <w:proofErr w:type="spellStart"/>
            <w:r w:rsidRPr="006F180D">
              <w:rPr>
                <w:rFonts w:ascii="Times New Roman" w:eastAsia="Times New Roman" w:hAnsi="Times New Roman" w:cs="Times New Roman"/>
                <w:color w:val="000000"/>
                <w:sz w:val="18"/>
                <w:szCs w:val="18"/>
              </w:rPr>
              <w:t>Variable</w:t>
            </w:r>
            <w:proofErr w:type="spellEnd"/>
          </w:p>
        </w:tc>
        <w:tc>
          <w:tcPr>
            <w:tcW w:w="4518" w:type="dxa"/>
            <w:gridSpan w:val="2"/>
            <w:tcBorders>
              <w:top w:val="single" w:sz="8" w:space="0" w:color="000000"/>
              <w:bottom w:val="single" w:sz="8" w:space="0" w:color="000000"/>
            </w:tcBorders>
            <w:shd w:val="clear" w:color="auto" w:fill="FFFFFF"/>
            <w:tcMar>
              <w:top w:w="0" w:type="dxa"/>
              <w:left w:w="0" w:type="dxa"/>
              <w:bottom w:w="0" w:type="dxa"/>
              <w:right w:w="0" w:type="dxa"/>
            </w:tcMar>
            <w:vAlign w:val="center"/>
          </w:tcPr>
          <w:p w14:paraId="09F51334"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Sex</w:t>
            </w:r>
          </w:p>
        </w:tc>
        <w:tc>
          <w:tcPr>
            <w:tcW w:w="1538"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19EE5C01" w14:textId="13E8C914" w:rsidR="00A779AC" w:rsidRPr="006F180D" w:rsidRDefault="0021093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w:t>
            </w:r>
          </w:p>
        </w:tc>
      </w:tr>
      <w:tr w:rsidR="00A779AC" w:rsidRPr="006F180D" w14:paraId="5F313ADC" w14:textId="77777777" w:rsidTr="00A779AC">
        <w:trPr>
          <w:cantSplit/>
          <w:tblHeader/>
        </w:trPr>
        <w:tc>
          <w:tcPr>
            <w:tcW w:w="2944" w:type="dxa"/>
            <w:gridSpan w:val="2"/>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5198D558" w14:textId="77777777" w:rsidR="00A779AC" w:rsidRPr="006F180D" w:rsidRDefault="00A779AC" w:rsidP="006F180D">
            <w:pPr>
              <w:spacing w:before="60" w:after="60" w:line="360" w:lineRule="auto"/>
              <w:jc w:val="center"/>
              <w:rPr>
                <w:rFonts w:ascii="Times New Roman" w:hAnsi="Times New Roman" w:cs="Times New Roman"/>
                <w:sz w:val="18"/>
                <w:szCs w:val="18"/>
              </w:rPr>
            </w:pPr>
          </w:p>
        </w:tc>
        <w:tc>
          <w:tcPr>
            <w:tcW w:w="2110"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F3D7D16"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Mężczyźni (N=238)</w:t>
            </w:r>
          </w:p>
        </w:tc>
        <w:tc>
          <w:tcPr>
            <w:tcW w:w="2408"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24F4B951"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Kobiety (N=308)</w:t>
            </w:r>
          </w:p>
        </w:tc>
        <w:tc>
          <w:tcPr>
            <w:tcW w:w="1538"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5B7629DF" w14:textId="77777777" w:rsidR="00A779AC" w:rsidRPr="006F180D" w:rsidRDefault="00A779AC" w:rsidP="006F180D">
            <w:pPr>
              <w:spacing w:before="60" w:after="60" w:line="360" w:lineRule="auto"/>
              <w:jc w:val="center"/>
              <w:rPr>
                <w:rFonts w:ascii="Times New Roman" w:hAnsi="Times New Roman" w:cs="Times New Roman"/>
                <w:sz w:val="18"/>
                <w:szCs w:val="18"/>
              </w:rPr>
            </w:pPr>
          </w:p>
        </w:tc>
      </w:tr>
      <w:tr w:rsidR="00A779AC" w:rsidRPr="006F180D" w14:paraId="0349A19A" w14:textId="77777777" w:rsidTr="00A779AC">
        <w:trPr>
          <w:cantSplit/>
        </w:trPr>
        <w:tc>
          <w:tcPr>
            <w:tcW w:w="1429"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7EABE482"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Poziom spostrzeganego stresu</w:t>
            </w:r>
          </w:p>
        </w:tc>
        <w:tc>
          <w:tcPr>
            <w:tcW w:w="1515" w:type="dxa"/>
            <w:tcBorders>
              <w:top w:val="single" w:sz="8" w:space="0" w:color="000000"/>
            </w:tcBorders>
            <w:shd w:val="clear" w:color="auto" w:fill="FFFFFF"/>
            <w:tcMar>
              <w:top w:w="0" w:type="dxa"/>
              <w:left w:w="0" w:type="dxa"/>
              <w:bottom w:w="0" w:type="dxa"/>
              <w:right w:w="0" w:type="dxa"/>
            </w:tcMar>
            <w:vAlign w:val="center"/>
          </w:tcPr>
          <w:p w14:paraId="236A4038" w14:textId="77777777" w:rsidR="00A779AC" w:rsidRPr="006F180D" w:rsidRDefault="00A779AC" w:rsidP="006F180D">
            <w:pPr>
              <w:spacing w:before="60" w:after="60" w:line="360" w:lineRule="auto"/>
              <w:jc w:val="center"/>
              <w:rPr>
                <w:rFonts w:ascii="Times New Roman" w:hAnsi="Times New Roman" w:cs="Times New Roman"/>
                <w:sz w:val="18"/>
                <w:szCs w:val="18"/>
              </w:rPr>
            </w:pPr>
            <w:proofErr w:type="spellStart"/>
            <w:r w:rsidRPr="006F180D">
              <w:rPr>
                <w:rFonts w:ascii="Times New Roman" w:eastAsia="Times New Roman" w:hAnsi="Times New Roman" w:cs="Times New Roman"/>
                <w:color w:val="000000"/>
                <w:sz w:val="18"/>
                <w:szCs w:val="18"/>
              </w:rPr>
              <w:t>Średnia±SD</w:t>
            </w:r>
            <w:proofErr w:type="spellEnd"/>
          </w:p>
        </w:tc>
        <w:tc>
          <w:tcPr>
            <w:tcW w:w="2110" w:type="dxa"/>
            <w:tcBorders>
              <w:top w:val="single" w:sz="8" w:space="0" w:color="000000"/>
            </w:tcBorders>
            <w:shd w:val="clear" w:color="auto" w:fill="FFFFFF"/>
            <w:tcMar>
              <w:top w:w="0" w:type="dxa"/>
              <w:left w:w="0" w:type="dxa"/>
              <w:bottom w:w="0" w:type="dxa"/>
              <w:right w:w="0" w:type="dxa"/>
            </w:tcMar>
            <w:vAlign w:val="center"/>
          </w:tcPr>
          <w:p w14:paraId="3E2E7AE3"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14.58±6.8</w:t>
            </w:r>
          </w:p>
        </w:tc>
        <w:tc>
          <w:tcPr>
            <w:tcW w:w="2408" w:type="dxa"/>
            <w:tcBorders>
              <w:top w:val="single" w:sz="8" w:space="0" w:color="000000"/>
            </w:tcBorders>
            <w:shd w:val="clear" w:color="auto" w:fill="FFFFFF"/>
            <w:tcMar>
              <w:top w:w="0" w:type="dxa"/>
              <w:left w:w="0" w:type="dxa"/>
              <w:bottom w:w="0" w:type="dxa"/>
              <w:right w:w="0" w:type="dxa"/>
            </w:tcMar>
            <w:vAlign w:val="center"/>
          </w:tcPr>
          <w:p w14:paraId="182D2870"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17.01±6.55</w:t>
            </w:r>
          </w:p>
        </w:tc>
        <w:tc>
          <w:tcPr>
            <w:tcW w:w="1538" w:type="dxa"/>
            <w:tcBorders>
              <w:top w:val="single" w:sz="8" w:space="0" w:color="000000"/>
            </w:tcBorders>
            <w:shd w:val="clear" w:color="auto" w:fill="FFFFFF"/>
            <w:tcMar>
              <w:top w:w="0" w:type="dxa"/>
              <w:left w:w="0" w:type="dxa"/>
              <w:bottom w:w="0" w:type="dxa"/>
              <w:right w:w="0" w:type="dxa"/>
            </w:tcMar>
            <w:vAlign w:val="center"/>
          </w:tcPr>
          <w:p w14:paraId="17751F97"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0.001</w:t>
            </w:r>
          </w:p>
        </w:tc>
      </w:tr>
      <w:tr w:rsidR="00A779AC" w:rsidRPr="006F180D" w14:paraId="76BFE2F4" w14:textId="77777777" w:rsidTr="00A779AC">
        <w:trPr>
          <w:cantSplit/>
        </w:trPr>
        <w:tc>
          <w:tcPr>
            <w:tcW w:w="1429" w:type="dxa"/>
            <w:vMerge/>
            <w:shd w:val="clear" w:color="auto" w:fill="FFFFFF"/>
            <w:tcMar>
              <w:top w:w="0" w:type="dxa"/>
              <w:left w:w="0" w:type="dxa"/>
              <w:bottom w:w="0" w:type="dxa"/>
              <w:right w:w="0" w:type="dxa"/>
            </w:tcMar>
            <w:vAlign w:val="center"/>
          </w:tcPr>
          <w:p w14:paraId="3AC937D5" w14:textId="77777777" w:rsidR="00A779AC" w:rsidRPr="006F180D" w:rsidRDefault="00A779AC" w:rsidP="006F180D">
            <w:pPr>
              <w:spacing w:before="60" w:after="60" w:line="360" w:lineRule="auto"/>
              <w:jc w:val="center"/>
              <w:rPr>
                <w:rFonts w:ascii="Times New Roman" w:hAnsi="Times New Roman" w:cs="Times New Roman"/>
                <w:sz w:val="18"/>
                <w:szCs w:val="18"/>
              </w:rPr>
            </w:pPr>
          </w:p>
        </w:tc>
        <w:tc>
          <w:tcPr>
            <w:tcW w:w="1515" w:type="dxa"/>
            <w:shd w:val="clear" w:color="auto" w:fill="FFFFFF"/>
            <w:tcMar>
              <w:top w:w="0" w:type="dxa"/>
              <w:left w:w="0" w:type="dxa"/>
              <w:bottom w:w="0" w:type="dxa"/>
              <w:right w:w="0" w:type="dxa"/>
            </w:tcMar>
            <w:vAlign w:val="center"/>
          </w:tcPr>
          <w:p w14:paraId="546FCAA2"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Mediana</w:t>
            </w:r>
          </w:p>
        </w:tc>
        <w:tc>
          <w:tcPr>
            <w:tcW w:w="2110" w:type="dxa"/>
            <w:shd w:val="clear" w:color="auto" w:fill="FFFFFF"/>
            <w:tcMar>
              <w:top w:w="0" w:type="dxa"/>
              <w:left w:w="0" w:type="dxa"/>
              <w:bottom w:w="0" w:type="dxa"/>
              <w:right w:w="0" w:type="dxa"/>
            </w:tcMar>
            <w:vAlign w:val="center"/>
          </w:tcPr>
          <w:p w14:paraId="5FBD9B0A"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w:t>
            </w:r>
          </w:p>
        </w:tc>
        <w:tc>
          <w:tcPr>
            <w:tcW w:w="2408" w:type="dxa"/>
            <w:shd w:val="clear" w:color="auto" w:fill="FFFFFF"/>
            <w:tcMar>
              <w:top w:w="0" w:type="dxa"/>
              <w:left w:w="0" w:type="dxa"/>
              <w:bottom w:w="0" w:type="dxa"/>
              <w:right w:w="0" w:type="dxa"/>
            </w:tcMar>
            <w:vAlign w:val="center"/>
          </w:tcPr>
          <w:p w14:paraId="07F1C7F2"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w:t>
            </w:r>
          </w:p>
        </w:tc>
        <w:tc>
          <w:tcPr>
            <w:tcW w:w="1538" w:type="dxa"/>
            <w:shd w:val="clear" w:color="auto" w:fill="FFFFFF"/>
            <w:tcMar>
              <w:top w:w="0" w:type="dxa"/>
              <w:left w:w="0" w:type="dxa"/>
              <w:bottom w:w="0" w:type="dxa"/>
              <w:right w:w="0" w:type="dxa"/>
            </w:tcMar>
            <w:vAlign w:val="center"/>
          </w:tcPr>
          <w:p w14:paraId="6190454F" w14:textId="77777777" w:rsidR="00A779AC" w:rsidRPr="006F180D" w:rsidRDefault="00A779AC" w:rsidP="006F180D">
            <w:pPr>
              <w:spacing w:before="60" w:after="60" w:line="360" w:lineRule="auto"/>
              <w:jc w:val="center"/>
              <w:rPr>
                <w:rFonts w:ascii="Times New Roman" w:hAnsi="Times New Roman" w:cs="Times New Roman"/>
                <w:sz w:val="18"/>
                <w:szCs w:val="18"/>
              </w:rPr>
            </w:pPr>
          </w:p>
        </w:tc>
      </w:tr>
      <w:tr w:rsidR="00A779AC" w:rsidRPr="006F180D" w14:paraId="04A5D39D" w14:textId="77777777" w:rsidTr="00A779AC">
        <w:trPr>
          <w:cantSplit/>
        </w:trPr>
        <w:tc>
          <w:tcPr>
            <w:tcW w:w="1429" w:type="dxa"/>
            <w:vMerge/>
            <w:tcBorders>
              <w:bottom w:val="single" w:sz="8" w:space="0" w:color="000000"/>
            </w:tcBorders>
            <w:shd w:val="clear" w:color="auto" w:fill="FFFFFF"/>
            <w:tcMar>
              <w:top w:w="0" w:type="dxa"/>
              <w:left w:w="0" w:type="dxa"/>
              <w:bottom w:w="0" w:type="dxa"/>
              <w:right w:w="0" w:type="dxa"/>
            </w:tcMar>
            <w:vAlign w:val="center"/>
          </w:tcPr>
          <w:p w14:paraId="3A72A320" w14:textId="77777777" w:rsidR="00A779AC" w:rsidRPr="006F180D" w:rsidRDefault="00A779AC" w:rsidP="006F180D">
            <w:pPr>
              <w:spacing w:before="60" w:after="60" w:line="360" w:lineRule="auto"/>
              <w:jc w:val="center"/>
              <w:rPr>
                <w:rFonts w:ascii="Times New Roman" w:hAnsi="Times New Roman" w:cs="Times New Roman"/>
                <w:sz w:val="18"/>
                <w:szCs w:val="18"/>
              </w:rPr>
            </w:pPr>
          </w:p>
        </w:tc>
        <w:tc>
          <w:tcPr>
            <w:tcW w:w="1515" w:type="dxa"/>
            <w:tcBorders>
              <w:bottom w:val="single" w:sz="8" w:space="0" w:color="000000"/>
            </w:tcBorders>
            <w:shd w:val="clear" w:color="auto" w:fill="FFFFFF"/>
            <w:tcMar>
              <w:top w:w="0" w:type="dxa"/>
              <w:left w:w="0" w:type="dxa"/>
              <w:bottom w:w="0" w:type="dxa"/>
              <w:right w:w="0" w:type="dxa"/>
            </w:tcMar>
            <w:vAlign w:val="center"/>
          </w:tcPr>
          <w:p w14:paraId="5AE8DF76"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Zakres</w:t>
            </w:r>
          </w:p>
        </w:tc>
        <w:tc>
          <w:tcPr>
            <w:tcW w:w="2110" w:type="dxa"/>
            <w:tcBorders>
              <w:bottom w:val="single" w:sz="8" w:space="0" w:color="000000"/>
            </w:tcBorders>
            <w:shd w:val="clear" w:color="auto" w:fill="FFFFFF"/>
            <w:tcMar>
              <w:top w:w="0" w:type="dxa"/>
              <w:left w:w="0" w:type="dxa"/>
              <w:bottom w:w="0" w:type="dxa"/>
              <w:right w:w="0" w:type="dxa"/>
            </w:tcMar>
            <w:vAlign w:val="center"/>
          </w:tcPr>
          <w:p w14:paraId="32D18DBB"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10 - 19</w:t>
            </w:r>
          </w:p>
        </w:tc>
        <w:tc>
          <w:tcPr>
            <w:tcW w:w="2408" w:type="dxa"/>
            <w:tcBorders>
              <w:bottom w:val="single" w:sz="8" w:space="0" w:color="000000"/>
            </w:tcBorders>
            <w:shd w:val="clear" w:color="auto" w:fill="FFFFFF"/>
            <w:tcMar>
              <w:top w:w="0" w:type="dxa"/>
              <w:left w:w="0" w:type="dxa"/>
              <w:bottom w:w="0" w:type="dxa"/>
              <w:right w:w="0" w:type="dxa"/>
            </w:tcMar>
            <w:vAlign w:val="center"/>
          </w:tcPr>
          <w:p w14:paraId="2C370CEF" w14:textId="77777777" w:rsidR="00A779AC" w:rsidRPr="006F180D" w:rsidRDefault="00A779AC"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12 - 22</w:t>
            </w:r>
          </w:p>
        </w:tc>
        <w:tc>
          <w:tcPr>
            <w:tcW w:w="1538" w:type="dxa"/>
            <w:tcBorders>
              <w:bottom w:val="single" w:sz="8" w:space="0" w:color="000000"/>
            </w:tcBorders>
            <w:shd w:val="clear" w:color="auto" w:fill="FFFFFF"/>
            <w:tcMar>
              <w:top w:w="0" w:type="dxa"/>
              <w:left w:w="0" w:type="dxa"/>
              <w:bottom w:w="0" w:type="dxa"/>
              <w:right w:w="0" w:type="dxa"/>
            </w:tcMar>
            <w:vAlign w:val="center"/>
          </w:tcPr>
          <w:p w14:paraId="56F80A09" w14:textId="77777777" w:rsidR="00A779AC" w:rsidRPr="006F180D" w:rsidRDefault="00A779AC" w:rsidP="006F180D">
            <w:pPr>
              <w:spacing w:before="60" w:after="60" w:line="360" w:lineRule="auto"/>
              <w:jc w:val="center"/>
              <w:rPr>
                <w:rFonts w:ascii="Times New Roman" w:hAnsi="Times New Roman" w:cs="Times New Roman"/>
                <w:sz w:val="18"/>
                <w:szCs w:val="18"/>
              </w:rPr>
            </w:pPr>
          </w:p>
        </w:tc>
      </w:tr>
    </w:tbl>
    <w:p w14:paraId="68B3E76E" w14:textId="77777777" w:rsidR="00A779AC" w:rsidRPr="006F180D" w:rsidRDefault="00A779AC" w:rsidP="006F180D">
      <w:pPr>
        <w:pStyle w:val="Podpistabeli"/>
        <w:spacing w:line="360" w:lineRule="auto"/>
        <w:rPr>
          <w:rFonts w:cs="Times New Roman"/>
          <w:sz w:val="24"/>
          <w:szCs w:val="24"/>
        </w:rPr>
      </w:pPr>
      <w:r w:rsidRPr="006F180D">
        <w:rPr>
          <w:rFonts w:cs="Times New Roman"/>
          <w:sz w:val="24"/>
          <w:szCs w:val="24"/>
        </w:rPr>
        <w:lastRenderedPageBreak/>
        <w:t>p - Chi-kwadrat lub test Fishera</w:t>
      </w:r>
    </w:p>
    <w:p w14:paraId="58C2460B" w14:textId="77777777" w:rsidR="00A779AC" w:rsidRPr="006F180D" w:rsidRDefault="00A779AC" w:rsidP="006F180D">
      <w:pPr>
        <w:pStyle w:val="Podpistabeli"/>
        <w:spacing w:line="360" w:lineRule="auto"/>
        <w:rPr>
          <w:rFonts w:cs="Times New Roman"/>
          <w:sz w:val="24"/>
          <w:szCs w:val="24"/>
        </w:rPr>
      </w:pPr>
      <w:bookmarkStart w:id="0" w:name="_Hlk74136495"/>
      <w:r w:rsidRPr="006F180D">
        <w:rPr>
          <w:rFonts w:cs="Times New Roman"/>
          <w:sz w:val="24"/>
          <w:szCs w:val="24"/>
        </w:rPr>
        <w:t>* Statystyczna istotność różnic międzygrupowych (p&lt;0.05)</w:t>
      </w:r>
    </w:p>
    <w:bookmarkEnd w:id="0"/>
    <w:p w14:paraId="30060118" w14:textId="77777777" w:rsidR="00A779AC" w:rsidRPr="006F180D" w:rsidRDefault="00A779AC" w:rsidP="006F180D">
      <w:pPr>
        <w:spacing w:after="0" w:line="360" w:lineRule="auto"/>
        <w:rPr>
          <w:rFonts w:ascii="Times New Roman" w:hAnsi="Times New Roman" w:cs="Times New Roman"/>
          <w:sz w:val="24"/>
          <w:szCs w:val="24"/>
        </w:rPr>
      </w:pPr>
      <w:proofErr w:type="spellStart"/>
      <w:r w:rsidRPr="006F180D">
        <w:rPr>
          <w:rFonts w:ascii="Times New Roman" w:hAnsi="Times New Roman" w:cs="Times New Roman"/>
          <w:sz w:val="24"/>
          <w:szCs w:val="24"/>
          <w:lang w:eastAsia="ja-JP"/>
        </w:rPr>
        <w:t>Tab</w:t>
      </w:r>
      <w:proofErr w:type="spellEnd"/>
      <w:r w:rsidRPr="006F180D">
        <w:rPr>
          <w:rFonts w:ascii="Times New Roman" w:hAnsi="Times New Roman" w:cs="Times New Roman"/>
          <w:sz w:val="24"/>
          <w:szCs w:val="24"/>
          <w:lang w:eastAsia="ja-JP"/>
        </w:rPr>
        <w:t xml:space="preserve"> 3. Porównanie poziomu spostrzeganego stresu u zbadanych kobiet i mężczyzn z użyciem testu </w:t>
      </w:r>
      <w:proofErr w:type="spellStart"/>
      <w:r w:rsidRPr="006F180D">
        <w:rPr>
          <w:rFonts w:ascii="Times New Roman" w:hAnsi="Times New Roman" w:cs="Times New Roman"/>
          <w:sz w:val="24"/>
          <w:szCs w:val="24"/>
        </w:rPr>
        <w:t>Manna-Whitneya</w:t>
      </w:r>
      <w:proofErr w:type="spellEnd"/>
      <w:r w:rsidRPr="006F180D">
        <w:rPr>
          <w:rFonts w:ascii="Times New Roman" w:hAnsi="Times New Roman" w:cs="Times New Roman"/>
          <w:sz w:val="24"/>
          <w:szCs w:val="24"/>
        </w:rPr>
        <w:t>.</w:t>
      </w:r>
    </w:p>
    <w:p w14:paraId="146792FF" w14:textId="77777777" w:rsidR="00A779AC" w:rsidRPr="006F180D" w:rsidRDefault="00A779AC" w:rsidP="006F180D">
      <w:pPr>
        <w:spacing w:after="0" w:line="360" w:lineRule="auto"/>
        <w:ind w:firstLine="708"/>
        <w:jc w:val="both"/>
        <w:rPr>
          <w:rFonts w:ascii="Times New Roman" w:hAnsi="Times New Roman" w:cs="Times New Roman"/>
          <w:sz w:val="24"/>
          <w:szCs w:val="24"/>
          <w:lang w:eastAsia="ja-JP"/>
        </w:rPr>
      </w:pPr>
    </w:p>
    <w:p w14:paraId="7EED9FBC" w14:textId="32707AD6" w:rsidR="00F811A6" w:rsidRPr="006F180D" w:rsidRDefault="00F811A6" w:rsidP="006F180D">
      <w:pPr>
        <w:spacing w:after="0" w:line="360" w:lineRule="auto"/>
        <w:ind w:firstLine="708"/>
        <w:jc w:val="both"/>
        <w:rPr>
          <w:rFonts w:ascii="Times New Roman" w:hAnsi="Times New Roman" w:cs="Times New Roman"/>
          <w:sz w:val="24"/>
          <w:szCs w:val="24"/>
          <w:lang w:eastAsia="ja-JP"/>
        </w:rPr>
      </w:pPr>
      <w:r w:rsidRPr="006F180D">
        <w:rPr>
          <w:rFonts w:ascii="Times New Roman" w:hAnsi="Times New Roman" w:cs="Times New Roman"/>
          <w:sz w:val="24"/>
          <w:szCs w:val="24"/>
          <w:lang w:eastAsia="ja-JP"/>
        </w:rPr>
        <w:t xml:space="preserve">W tabeli 4 przedstawiono porównanie poziomu spostrzeganego stresu z uwzględnieniem wieku osób badanych. </w:t>
      </w:r>
      <w:r w:rsidR="00A779AC" w:rsidRPr="006F180D">
        <w:rPr>
          <w:rFonts w:ascii="Times New Roman" w:hAnsi="Times New Roman" w:cs="Times New Roman"/>
          <w:sz w:val="24"/>
          <w:szCs w:val="24"/>
          <w:lang w:eastAsia="ja-JP"/>
        </w:rPr>
        <w:t>Wydzielone g</w:t>
      </w:r>
      <w:r w:rsidRPr="006F180D">
        <w:rPr>
          <w:rFonts w:ascii="Times New Roman" w:hAnsi="Times New Roman" w:cs="Times New Roman"/>
          <w:sz w:val="24"/>
          <w:szCs w:val="24"/>
          <w:lang w:eastAsia="ja-JP"/>
        </w:rPr>
        <w:t xml:space="preserve">rupy </w:t>
      </w:r>
      <w:r w:rsidR="00A779AC" w:rsidRPr="006F180D">
        <w:rPr>
          <w:rFonts w:ascii="Times New Roman" w:hAnsi="Times New Roman" w:cs="Times New Roman"/>
          <w:sz w:val="24"/>
          <w:szCs w:val="24"/>
          <w:lang w:eastAsia="ja-JP"/>
        </w:rPr>
        <w:t xml:space="preserve">wiekowe </w:t>
      </w:r>
      <w:r w:rsidRPr="006F180D">
        <w:rPr>
          <w:rFonts w:ascii="Times New Roman" w:hAnsi="Times New Roman" w:cs="Times New Roman"/>
          <w:sz w:val="24"/>
          <w:szCs w:val="24"/>
          <w:lang w:eastAsia="ja-JP"/>
        </w:rPr>
        <w:t xml:space="preserve">różniły się w sposób statystycznie istotny. Osoby w przedziale wieku 36-40 lat zgłosiły najwyższy poziom spostrzeganego stresu (Mediana= 18), to jest bliski górnej granicy 6 stena.  Osoby młodsze wiekiem (25-35 lat) zgłosiły istotnie wyższy poziom spostrzeganego stresu niż starsze (41-45 lat). Poziom stresu w grupie osób w przedziale wieku 41-45 był najniższy i mieścił się w granicy 5 stena (Mediana= 13). </w:t>
      </w:r>
    </w:p>
    <w:p w14:paraId="5B0771A0" w14:textId="77777777" w:rsidR="00A779AC" w:rsidRPr="006F180D" w:rsidRDefault="00A779AC" w:rsidP="006F180D">
      <w:pPr>
        <w:spacing w:line="360" w:lineRule="auto"/>
        <w:ind w:firstLine="708"/>
        <w:jc w:val="both"/>
        <w:rPr>
          <w:rFonts w:ascii="Times New Roman" w:hAnsi="Times New Roman" w:cs="Times New Roman"/>
          <w:sz w:val="24"/>
          <w:szCs w:val="24"/>
          <w:lang w:eastAsia="ja-JP"/>
        </w:rPr>
      </w:pPr>
    </w:p>
    <w:tbl>
      <w:tblPr>
        <w:tblW w:w="9000" w:type="dxa"/>
        <w:jc w:val="center"/>
        <w:tblLayout w:type="fixed"/>
        <w:tblLook w:val="0420" w:firstRow="1" w:lastRow="0" w:firstColumn="0" w:lastColumn="0" w:noHBand="0" w:noVBand="1"/>
      </w:tblPr>
      <w:tblGrid>
        <w:gridCol w:w="993"/>
        <w:gridCol w:w="992"/>
        <w:gridCol w:w="1559"/>
        <w:gridCol w:w="992"/>
        <w:gridCol w:w="1276"/>
        <w:gridCol w:w="1276"/>
        <w:gridCol w:w="1417"/>
        <w:gridCol w:w="495"/>
      </w:tblGrid>
      <w:tr w:rsidR="00F811A6" w:rsidRPr="006F180D" w14:paraId="0A4456ED" w14:textId="77777777" w:rsidTr="00F241C8">
        <w:trPr>
          <w:cantSplit/>
          <w:tblHeader/>
          <w:jc w:val="center"/>
        </w:trPr>
        <w:tc>
          <w:tcPr>
            <w:tcW w:w="1985" w:type="dxa"/>
            <w:gridSpan w:val="2"/>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2F898398" w14:textId="221D6543" w:rsidR="00F811A6"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Zmienna</w:t>
            </w:r>
          </w:p>
        </w:tc>
        <w:tc>
          <w:tcPr>
            <w:tcW w:w="6520"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498A22A1"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Age</w:t>
            </w:r>
          </w:p>
        </w:tc>
        <w:tc>
          <w:tcPr>
            <w:tcW w:w="495"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535F4E1B"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w:t>
            </w:r>
          </w:p>
        </w:tc>
      </w:tr>
      <w:tr w:rsidR="00F811A6" w:rsidRPr="006F180D" w14:paraId="387B5924" w14:textId="77777777" w:rsidTr="00F241C8">
        <w:trPr>
          <w:cantSplit/>
          <w:tblHeader/>
          <w:jc w:val="center"/>
        </w:trPr>
        <w:tc>
          <w:tcPr>
            <w:tcW w:w="1985" w:type="dxa"/>
            <w:gridSpan w:val="2"/>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7AC771E6" w14:textId="77777777" w:rsidR="00F811A6" w:rsidRPr="006F180D" w:rsidRDefault="00F811A6" w:rsidP="006F180D">
            <w:pPr>
              <w:spacing w:before="60" w:after="60" w:line="360" w:lineRule="auto"/>
              <w:jc w:val="center"/>
              <w:rPr>
                <w:rFonts w:ascii="Times New Roman" w:hAnsi="Times New Roman" w:cs="Times New Roman"/>
                <w:sz w:val="18"/>
                <w:szCs w:val="18"/>
              </w:rPr>
            </w:pPr>
          </w:p>
        </w:tc>
        <w:tc>
          <w:tcPr>
            <w:tcW w:w="1559"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50698069" w14:textId="511C44A0"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 xml:space="preserve">25-30 </w:t>
            </w:r>
            <w:r w:rsidR="00F241C8" w:rsidRPr="006F180D">
              <w:rPr>
                <w:rFonts w:ascii="Times New Roman" w:eastAsia="Times New Roman" w:hAnsi="Times New Roman" w:cs="Times New Roman"/>
                <w:color w:val="000000"/>
                <w:sz w:val="18"/>
                <w:szCs w:val="18"/>
              </w:rPr>
              <w:t>lata</w:t>
            </w:r>
            <w:r w:rsidRPr="006F180D">
              <w:rPr>
                <w:rFonts w:ascii="Times New Roman" w:eastAsia="Times New Roman" w:hAnsi="Times New Roman" w:cs="Times New Roman"/>
                <w:color w:val="000000"/>
                <w:sz w:val="18"/>
                <w:szCs w:val="18"/>
              </w:rPr>
              <w:t xml:space="preserve">  A (N=202)</w:t>
            </w:r>
          </w:p>
        </w:tc>
        <w:tc>
          <w:tcPr>
            <w:tcW w:w="99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7A701FB9" w14:textId="29656ECF"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 xml:space="preserve">31-35 </w:t>
            </w:r>
            <w:r w:rsidR="00F241C8" w:rsidRPr="006F180D">
              <w:rPr>
                <w:rFonts w:ascii="Times New Roman" w:eastAsia="Times New Roman" w:hAnsi="Times New Roman" w:cs="Times New Roman"/>
                <w:color w:val="000000"/>
                <w:sz w:val="18"/>
                <w:szCs w:val="18"/>
              </w:rPr>
              <w:t>lata</w:t>
            </w:r>
            <w:r w:rsidRPr="006F180D">
              <w:rPr>
                <w:rFonts w:ascii="Times New Roman" w:eastAsia="Times New Roman" w:hAnsi="Times New Roman" w:cs="Times New Roman"/>
                <w:color w:val="000000"/>
                <w:sz w:val="18"/>
                <w:szCs w:val="18"/>
              </w:rPr>
              <w:t xml:space="preserve"> - B (N=137)</w:t>
            </w:r>
          </w:p>
        </w:tc>
        <w:tc>
          <w:tcPr>
            <w:tcW w:w="127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3A7DE568" w14:textId="0E913EA1"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 xml:space="preserve">36-40 </w:t>
            </w:r>
            <w:r w:rsidR="00F241C8" w:rsidRPr="006F180D">
              <w:rPr>
                <w:rFonts w:ascii="Times New Roman" w:eastAsia="Times New Roman" w:hAnsi="Times New Roman" w:cs="Times New Roman"/>
                <w:color w:val="000000"/>
                <w:sz w:val="18"/>
                <w:szCs w:val="18"/>
              </w:rPr>
              <w:t>lata</w:t>
            </w:r>
            <w:r w:rsidRPr="006F180D">
              <w:rPr>
                <w:rFonts w:ascii="Times New Roman" w:eastAsia="Times New Roman" w:hAnsi="Times New Roman" w:cs="Times New Roman"/>
                <w:color w:val="000000"/>
                <w:sz w:val="18"/>
                <w:szCs w:val="18"/>
              </w:rPr>
              <w:t xml:space="preserve"> - C (N=81)</w:t>
            </w:r>
          </w:p>
        </w:tc>
        <w:tc>
          <w:tcPr>
            <w:tcW w:w="127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0AD6A186" w14:textId="0843D845"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 xml:space="preserve">41-45 </w:t>
            </w:r>
            <w:r w:rsidR="00F241C8" w:rsidRPr="006F180D">
              <w:rPr>
                <w:rFonts w:ascii="Times New Roman" w:eastAsia="Times New Roman" w:hAnsi="Times New Roman" w:cs="Times New Roman"/>
                <w:color w:val="000000"/>
                <w:sz w:val="18"/>
                <w:szCs w:val="18"/>
              </w:rPr>
              <w:t>lata</w:t>
            </w:r>
            <w:r w:rsidRPr="006F180D">
              <w:rPr>
                <w:rFonts w:ascii="Times New Roman" w:eastAsia="Times New Roman" w:hAnsi="Times New Roman" w:cs="Times New Roman"/>
                <w:color w:val="000000"/>
                <w:sz w:val="18"/>
                <w:szCs w:val="18"/>
              </w:rPr>
              <w:t xml:space="preserve"> - D (N=72)</w:t>
            </w:r>
          </w:p>
        </w:tc>
        <w:tc>
          <w:tcPr>
            <w:tcW w:w="14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66FF43E1" w14:textId="5315F7F3" w:rsidR="00F811A6"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ponad</w:t>
            </w:r>
            <w:r w:rsidR="00F811A6" w:rsidRPr="006F180D">
              <w:rPr>
                <w:rFonts w:ascii="Times New Roman" w:eastAsia="Times New Roman" w:hAnsi="Times New Roman" w:cs="Times New Roman"/>
                <w:color w:val="000000"/>
                <w:sz w:val="18"/>
                <w:szCs w:val="18"/>
              </w:rPr>
              <w:t xml:space="preserve">45 </w:t>
            </w:r>
            <w:r w:rsidRPr="006F180D">
              <w:rPr>
                <w:rFonts w:ascii="Times New Roman" w:eastAsia="Times New Roman" w:hAnsi="Times New Roman" w:cs="Times New Roman"/>
                <w:color w:val="000000"/>
                <w:sz w:val="18"/>
                <w:szCs w:val="18"/>
              </w:rPr>
              <w:t>lata</w:t>
            </w:r>
            <w:r w:rsidR="00F811A6" w:rsidRPr="006F180D">
              <w:rPr>
                <w:rFonts w:ascii="Times New Roman" w:eastAsia="Times New Roman" w:hAnsi="Times New Roman" w:cs="Times New Roman"/>
                <w:color w:val="000000"/>
                <w:sz w:val="18"/>
                <w:szCs w:val="18"/>
              </w:rPr>
              <w:t xml:space="preserve"> - E (N=51)</w:t>
            </w:r>
          </w:p>
        </w:tc>
        <w:tc>
          <w:tcPr>
            <w:tcW w:w="495"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69DC0366" w14:textId="77777777" w:rsidR="00F811A6" w:rsidRPr="006F180D" w:rsidRDefault="00F811A6" w:rsidP="006F180D">
            <w:pPr>
              <w:spacing w:before="60" w:after="60" w:line="360" w:lineRule="auto"/>
              <w:jc w:val="center"/>
              <w:rPr>
                <w:rFonts w:ascii="Times New Roman" w:hAnsi="Times New Roman" w:cs="Times New Roman"/>
                <w:sz w:val="18"/>
                <w:szCs w:val="18"/>
              </w:rPr>
            </w:pPr>
          </w:p>
        </w:tc>
      </w:tr>
      <w:tr w:rsidR="00F811A6" w:rsidRPr="006F180D" w14:paraId="42914AC5" w14:textId="77777777" w:rsidTr="00F241C8">
        <w:trPr>
          <w:cantSplit/>
          <w:jc w:val="center"/>
        </w:trPr>
        <w:tc>
          <w:tcPr>
            <w:tcW w:w="993"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124AB0F2" w14:textId="36D68167" w:rsidR="00F811A6"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Poziom spostrzeganego stresu</w:t>
            </w:r>
          </w:p>
        </w:tc>
        <w:tc>
          <w:tcPr>
            <w:tcW w:w="992" w:type="dxa"/>
            <w:tcBorders>
              <w:top w:val="single" w:sz="8" w:space="0" w:color="000000"/>
            </w:tcBorders>
            <w:shd w:val="clear" w:color="auto" w:fill="FFFFFF"/>
            <w:tcMar>
              <w:top w:w="0" w:type="dxa"/>
              <w:left w:w="0" w:type="dxa"/>
              <w:bottom w:w="0" w:type="dxa"/>
              <w:right w:w="0" w:type="dxa"/>
            </w:tcMar>
            <w:vAlign w:val="center"/>
          </w:tcPr>
          <w:p w14:paraId="5672FAB8" w14:textId="51E78C2A" w:rsidR="00F811A6" w:rsidRPr="006F180D" w:rsidRDefault="00F241C8" w:rsidP="006F180D">
            <w:pPr>
              <w:spacing w:before="60" w:after="60" w:line="360" w:lineRule="auto"/>
              <w:jc w:val="center"/>
              <w:rPr>
                <w:rFonts w:ascii="Times New Roman" w:hAnsi="Times New Roman" w:cs="Times New Roman"/>
                <w:sz w:val="18"/>
                <w:szCs w:val="18"/>
                <w:vertAlign w:val="superscript"/>
              </w:rPr>
            </w:pPr>
            <w:proofErr w:type="spellStart"/>
            <w:r w:rsidRPr="006F180D">
              <w:rPr>
                <w:rFonts w:ascii="Times New Roman" w:eastAsia="Times New Roman" w:hAnsi="Times New Roman" w:cs="Times New Roman"/>
                <w:color w:val="000000"/>
                <w:sz w:val="18"/>
                <w:szCs w:val="18"/>
              </w:rPr>
              <w:t>Średnia</w:t>
            </w:r>
            <w:r w:rsidR="00F811A6" w:rsidRPr="006F180D">
              <w:rPr>
                <w:rFonts w:ascii="Times New Roman" w:eastAsia="Times New Roman" w:hAnsi="Times New Roman" w:cs="Times New Roman"/>
                <w:color w:val="000000"/>
                <w:sz w:val="18"/>
                <w:szCs w:val="18"/>
              </w:rPr>
              <w:t>±SD</w:t>
            </w:r>
            <w:r w:rsidR="00F811A6" w:rsidRPr="006F180D">
              <w:rPr>
                <w:rFonts w:ascii="Times New Roman" w:eastAsia="Times New Roman" w:hAnsi="Times New Roman" w:cs="Times New Roman"/>
                <w:color w:val="000000"/>
                <w:sz w:val="18"/>
                <w:szCs w:val="18"/>
                <w:vertAlign w:val="superscript"/>
              </w:rPr>
              <w:t>a</w:t>
            </w:r>
            <w:proofErr w:type="spellEnd"/>
          </w:p>
        </w:tc>
        <w:tc>
          <w:tcPr>
            <w:tcW w:w="1559" w:type="dxa"/>
            <w:tcBorders>
              <w:top w:val="single" w:sz="8" w:space="0" w:color="000000"/>
            </w:tcBorders>
            <w:shd w:val="clear" w:color="auto" w:fill="FFFFFF"/>
            <w:tcMar>
              <w:top w:w="0" w:type="dxa"/>
              <w:left w:w="0" w:type="dxa"/>
              <w:bottom w:w="0" w:type="dxa"/>
              <w:right w:w="0" w:type="dxa"/>
            </w:tcMar>
            <w:vAlign w:val="center"/>
          </w:tcPr>
          <w:p w14:paraId="140957A3"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16.01±6.49</w:t>
            </w:r>
          </w:p>
        </w:tc>
        <w:tc>
          <w:tcPr>
            <w:tcW w:w="992" w:type="dxa"/>
            <w:tcBorders>
              <w:top w:val="single" w:sz="8" w:space="0" w:color="000000"/>
            </w:tcBorders>
            <w:shd w:val="clear" w:color="auto" w:fill="FFFFFF"/>
            <w:tcMar>
              <w:top w:w="0" w:type="dxa"/>
              <w:left w:w="0" w:type="dxa"/>
              <w:bottom w:w="0" w:type="dxa"/>
              <w:right w:w="0" w:type="dxa"/>
            </w:tcMar>
            <w:vAlign w:val="center"/>
          </w:tcPr>
          <w:p w14:paraId="4573C62E"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16.36±6.39</w:t>
            </w:r>
          </w:p>
        </w:tc>
        <w:tc>
          <w:tcPr>
            <w:tcW w:w="1276" w:type="dxa"/>
            <w:tcBorders>
              <w:top w:val="single" w:sz="8" w:space="0" w:color="000000"/>
            </w:tcBorders>
            <w:shd w:val="clear" w:color="auto" w:fill="FFFFFF"/>
            <w:tcMar>
              <w:top w:w="0" w:type="dxa"/>
              <w:left w:w="0" w:type="dxa"/>
              <w:bottom w:w="0" w:type="dxa"/>
              <w:right w:w="0" w:type="dxa"/>
            </w:tcMar>
            <w:vAlign w:val="center"/>
          </w:tcPr>
          <w:p w14:paraId="0586B4DF"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17.04±7.32</w:t>
            </w:r>
          </w:p>
        </w:tc>
        <w:tc>
          <w:tcPr>
            <w:tcW w:w="1276" w:type="dxa"/>
            <w:tcBorders>
              <w:top w:val="single" w:sz="8" w:space="0" w:color="000000"/>
            </w:tcBorders>
            <w:shd w:val="clear" w:color="auto" w:fill="FFFFFF"/>
            <w:tcMar>
              <w:top w:w="0" w:type="dxa"/>
              <w:left w:w="0" w:type="dxa"/>
              <w:bottom w:w="0" w:type="dxa"/>
              <w:right w:w="0" w:type="dxa"/>
            </w:tcMar>
            <w:vAlign w:val="center"/>
          </w:tcPr>
          <w:p w14:paraId="1BD5808B"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14.36±7.02</w:t>
            </w:r>
          </w:p>
        </w:tc>
        <w:tc>
          <w:tcPr>
            <w:tcW w:w="1417" w:type="dxa"/>
            <w:tcBorders>
              <w:top w:val="single" w:sz="8" w:space="0" w:color="000000"/>
            </w:tcBorders>
            <w:shd w:val="clear" w:color="auto" w:fill="FFFFFF"/>
            <w:tcMar>
              <w:top w:w="0" w:type="dxa"/>
              <w:left w:w="0" w:type="dxa"/>
              <w:bottom w:w="0" w:type="dxa"/>
              <w:right w:w="0" w:type="dxa"/>
            </w:tcMar>
            <w:vAlign w:val="center"/>
          </w:tcPr>
          <w:p w14:paraId="68B10A71"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14.82±7.25</w:t>
            </w:r>
          </w:p>
        </w:tc>
        <w:tc>
          <w:tcPr>
            <w:tcW w:w="495" w:type="dxa"/>
            <w:tcBorders>
              <w:top w:val="single" w:sz="8" w:space="0" w:color="000000"/>
            </w:tcBorders>
            <w:shd w:val="clear" w:color="auto" w:fill="FFFFFF"/>
            <w:tcMar>
              <w:top w:w="0" w:type="dxa"/>
              <w:left w:w="0" w:type="dxa"/>
              <w:bottom w:w="0" w:type="dxa"/>
              <w:right w:w="0" w:type="dxa"/>
            </w:tcMar>
            <w:vAlign w:val="center"/>
          </w:tcPr>
          <w:p w14:paraId="6AEA88DC" w14:textId="616DFE79" w:rsidR="00F811A6" w:rsidRPr="006F180D" w:rsidRDefault="00F811A6" w:rsidP="006F180D">
            <w:pPr>
              <w:spacing w:before="60" w:after="60" w:line="360" w:lineRule="auto"/>
              <w:jc w:val="center"/>
              <w:rPr>
                <w:rFonts w:ascii="Times New Roman" w:hAnsi="Times New Roman" w:cs="Times New Roman"/>
                <w:sz w:val="18"/>
                <w:szCs w:val="18"/>
                <w:vertAlign w:val="superscript"/>
              </w:rPr>
            </w:pPr>
            <w:r w:rsidRPr="006F180D">
              <w:rPr>
                <w:rFonts w:ascii="Times New Roman" w:eastAsia="Times New Roman" w:hAnsi="Times New Roman" w:cs="Times New Roman"/>
                <w:color w:val="000000"/>
                <w:sz w:val="18"/>
                <w:szCs w:val="18"/>
              </w:rPr>
              <w:t>0.046</w:t>
            </w:r>
            <w:r w:rsidR="00F241C8" w:rsidRPr="006F180D">
              <w:rPr>
                <w:rFonts w:ascii="Times New Roman" w:eastAsia="Times New Roman" w:hAnsi="Times New Roman" w:cs="Times New Roman"/>
                <w:color w:val="000000"/>
                <w:sz w:val="18"/>
                <w:szCs w:val="18"/>
                <w:vertAlign w:val="superscript"/>
              </w:rPr>
              <w:t>*</w:t>
            </w:r>
          </w:p>
        </w:tc>
      </w:tr>
      <w:tr w:rsidR="00F811A6" w:rsidRPr="006F180D" w14:paraId="1806FF7C" w14:textId="77777777" w:rsidTr="00F241C8">
        <w:trPr>
          <w:cantSplit/>
          <w:jc w:val="center"/>
        </w:trPr>
        <w:tc>
          <w:tcPr>
            <w:tcW w:w="993" w:type="dxa"/>
            <w:vMerge/>
            <w:shd w:val="clear" w:color="auto" w:fill="FFFFFF"/>
            <w:tcMar>
              <w:top w:w="0" w:type="dxa"/>
              <w:left w:w="0" w:type="dxa"/>
              <w:bottom w:w="0" w:type="dxa"/>
              <w:right w:w="0" w:type="dxa"/>
            </w:tcMar>
            <w:vAlign w:val="center"/>
          </w:tcPr>
          <w:p w14:paraId="5AEE424E" w14:textId="77777777" w:rsidR="00F811A6" w:rsidRPr="006F180D" w:rsidRDefault="00F811A6" w:rsidP="006F180D">
            <w:pPr>
              <w:spacing w:before="60" w:after="60" w:line="360" w:lineRule="auto"/>
              <w:jc w:val="center"/>
              <w:rPr>
                <w:rFonts w:ascii="Times New Roman" w:hAnsi="Times New Roman" w:cs="Times New Roman"/>
                <w:sz w:val="18"/>
                <w:szCs w:val="18"/>
              </w:rPr>
            </w:pPr>
          </w:p>
        </w:tc>
        <w:tc>
          <w:tcPr>
            <w:tcW w:w="992" w:type="dxa"/>
            <w:shd w:val="clear" w:color="auto" w:fill="FFFFFF"/>
            <w:tcMar>
              <w:top w:w="0" w:type="dxa"/>
              <w:left w:w="0" w:type="dxa"/>
              <w:bottom w:w="0" w:type="dxa"/>
              <w:right w:w="0" w:type="dxa"/>
            </w:tcMar>
            <w:vAlign w:val="center"/>
          </w:tcPr>
          <w:p w14:paraId="017282E8" w14:textId="723E1E78" w:rsidR="00F811A6"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Mediana</w:t>
            </w:r>
          </w:p>
        </w:tc>
        <w:tc>
          <w:tcPr>
            <w:tcW w:w="1559" w:type="dxa"/>
            <w:shd w:val="clear" w:color="auto" w:fill="FFFFFF"/>
            <w:tcMar>
              <w:top w:w="0" w:type="dxa"/>
              <w:left w:w="0" w:type="dxa"/>
              <w:bottom w:w="0" w:type="dxa"/>
              <w:right w:w="0" w:type="dxa"/>
            </w:tcMar>
            <w:vAlign w:val="center"/>
          </w:tcPr>
          <w:p w14:paraId="2114A638"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16</w:t>
            </w:r>
          </w:p>
        </w:tc>
        <w:tc>
          <w:tcPr>
            <w:tcW w:w="992" w:type="dxa"/>
            <w:shd w:val="clear" w:color="auto" w:fill="FFFFFF"/>
            <w:tcMar>
              <w:top w:w="0" w:type="dxa"/>
              <w:left w:w="0" w:type="dxa"/>
              <w:bottom w:w="0" w:type="dxa"/>
              <w:right w:w="0" w:type="dxa"/>
            </w:tcMar>
            <w:vAlign w:val="center"/>
          </w:tcPr>
          <w:p w14:paraId="30398511"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w:t>
            </w:r>
          </w:p>
        </w:tc>
        <w:tc>
          <w:tcPr>
            <w:tcW w:w="1276" w:type="dxa"/>
            <w:shd w:val="clear" w:color="auto" w:fill="FFFFFF"/>
            <w:tcMar>
              <w:top w:w="0" w:type="dxa"/>
              <w:left w:w="0" w:type="dxa"/>
              <w:bottom w:w="0" w:type="dxa"/>
              <w:right w:w="0" w:type="dxa"/>
            </w:tcMar>
            <w:vAlign w:val="center"/>
          </w:tcPr>
          <w:p w14:paraId="29B2B089"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w:t>
            </w:r>
          </w:p>
        </w:tc>
        <w:tc>
          <w:tcPr>
            <w:tcW w:w="1276" w:type="dxa"/>
            <w:shd w:val="clear" w:color="auto" w:fill="FFFFFF"/>
            <w:tcMar>
              <w:top w:w="0" w:type="dxa"/>
              <w:left w:w="0" w:type="dxa"/>
              <w:bottom w:w="0" w:type="dxa"/>
              <w:right w:w="0" w:type="dxa"/>
            </w:tcMar>
            <w:vAlign w:val="center"/>
          </w:tcPr>
          <w:p w14:paraId="472B4150"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13</w:t>
            </w:r>
          </w:p>
        </w:tc>
        <w:tc>
          <w:tcPr>
            <w:tcW w:w="1417" w:type="dxa"/>
            <w:shd w:val="clear" w:color="auto" w:fill="FFFFFF"/>
            <w:tcMar>
              <w:top w:w="0" w:type="dxa"/>
              <w:left w:w="0" w:type="dxa"/>
              <w:bottom w:w="0" w:type="dxa"/>
              <w:right w:w="0" w:type="dxa"/>
            </w:tcMar>
            <w:vAlign w:val="center"/>
          </w:tcPr>
          <w:p w14:paraId="61756B78"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14</w:t>
            </w:r>
          </w:p>
        </w:tc>
        <w:tc>
          <w:tcPr>
            <w:tcW w:w="495" w:type="dxa"/>
            <w:shd w:val="clear" w:color="auto" w:fill="FFFFFF"/>
            <w:tcMar>
              <w:top w:w="0" w:type="dxa"/>
              <w:left w:w="0" w:type="dxa"/>
              <w:bottom w:w="0" w:type="dxa"/>
              <w:right w:w="0" w:type="dxa"/>
            </w:tcMar>
            <w:vAlign w:val="center"/>
          </w:tcPr>
          <w:p w14:paraId="70A8D52C" w14:textId="77777777" w:rsidR="00F811A6" w:rsidRPr="006F180D" w:rsidRDefault="00F811A6" w:rsidP="006F180D">
            <w:pPr>
              <w:spacing w:before="60" w:after="60" w:line="360" w:lineRule="auto"/>
              <w:jc w:val="center"/>
              <w:rPr>
                <w:rFonts w:ascii="Times New Roman" w:hAnsi="Times New Roman" w:cs="Times New Roman"/>
                <w:sz w:val="18"/>
                <w:szCs w:val="18"/>
              </w:rPr>
            </w:pPr>
          </w:p>
        </w:tc>
      </w:tr>
      <w:tr w:rsidR="00F811A6" w:rsidRPr="006F180D" w14:paraId="3652CF0D" w14:textId="77777777" w:rsidTr="00F241C8">
        <w:trPr>
          <w:cantSplit/>
          <w:jc w:val="center"/>
        </w:trPr>
        <w:tc>
          <w:tcPr>
            <w:tcW w:w="993" w:type="dxa"/>
            <w:vMerge/>
            <w:tcBorders>
              <w:bottom w:val="single" w:sz="8" w:space="0" w:color="000000"/>
            </w:tcBorders>
            <w:shd w:val="clear" w:color="auto" w:fill="FFFFFF"/>
            <w:tcMar>
              <w:top w:w="0" w:type="dxa"/>
              <w:left w:w="0" w:type="dxa"/>
              <w:bottom w:w="0" w:type="dxa"/>
              <w:right w:w="0" w:type="dxa"/>
            </w:tcMar>
            <w:vAlign w:val="center"/>
          </w:tcPr>
          <w:p w14:paraId="5F83ED52" w14:textId="77777777" w:rsidR="00F811A6" w:rsidRPr="006F180D" w:rsidRDefault="00F811A6" w:rsidP="006F180D">
            <w:pPr>
              <w:spacing w:before="60" w:after="60" w:line="360" w:lineRule="auto"/>
              <w:jc w:val="center"/>
              <w:rPr>
                <w:rFonts w:ascii="Times New Roman" w:hAnsi="Times New Roman" w:cs="Times New Roman"/>
                <w:sz w:val="18"/>
                <w:szCs w:val="18"/>
              </w:rPr>
            </w:pPr>
          </w:p>
        </w:tc>
        <w:tc>
          <w:tcPr>
            <w:tcW w:w="992" w:type="dxa"/>
            <w:tcBorders>
              <w:bottom w:val="single" w:sz="8" w:space="0" w:color="000000"/>
            </w:tcBorders>
            <w:shd w:val="clear" w:color="auto" w:fill="FFFFFF"/>
            <w:tcMar>
              <w:top w:w="0" w:type="dxa"/>
              <w:left w:w="0" w:type="dxa"/>
              <w:bottom w:w="0" w:type="dxa"/>
              <w:right w:w="0" w:type="dxa"/>
            </w:tcMar>
            <w:vAlign w:val="center"/>
          </w:tcPr>
          <w:p w14:paraId="6334423F" w14:textId="043CE33B" w:rsidR="00F811A6"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Zakres wyników</w:t>
            </w:r>
          </w:p>
        </w:tc>
        <w:tc>
          <w:tcPr>
            <w:tcW w:w="1559" w:type="dxa"/>
            <w:tcBorders>
              <w:bottom w:val="single" w:sz="8" w:space="0" w:color="000000"/>
            </w:tcBorders>
            <w:shd w:val="clear" w:color="auto" w:fill="FFFFFF"/>
            <w:tcMar>
              <w:top w:w="0" w:type="dxa"/>
              <w:left w:w="0" w:type="dxa"/>
              <w:bottom w:w="0" w:type="dxa"/>
              <w:right w:w="0" w:type="dxa"/>
            </w:tcMar>
            <w:vAlign w:val="center"/>
          </w:tcPr>
          <w:p w14:paraId="66DE5475"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11 - 20.75</w:t>
            </w:r>
          </w:p>
        </w:tc>
        <w:tc>
          <w:tcPr>
            <w:tcW w:w="992" w:type="dxa"/>
            <w:tcBorders>
              <w:bottom w:val="single" w:sz="8" w:space="0" w:color="000000"/>
            </w:tcBorders>
            <w:shd w:val="clear" w:color="auto" w:fill="FFFFFF"/>
            <w:tcMar>
              <w:top w:w="0" w:type="dxa"/>
              <w:left w:w="0" w:type="dxa"/>
              <w:bottom w:w="0" w:type="dxa"/>
              <w:right w:w="0" w:type="dxa"/>
            </w:tcMar>
            <w:vAlign w:val="center"/>
          </w:tcPr>
          <w:p w14:paraId="7A5B0A15"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11 - 21</w:t>
            </w:r>
          </w:p>
        </w:tc>
        <w:tc>
          <w:tcPr>
            <w:tcW w:w="1276" w:type="dxa"/>
            <w:tcBorders>
              <w:bottom w:val="single" w:sz="8" w:space="0" w:color="000000"/>
            </w:tcBorders>
            <w:shd w:val="clear" w:color="auto" w:fill="FFFFFF"/>
            <w:tcMar>
              <w:top w:w="0" w:type="dxa"/>
              <w:left w:w="0" w:type="dxa"/>
              <w:bottom w:w="0" w:type="dxa"/>
              <w:right w:w="0" w:type="dxa"/>
            </w:tcMar>
            <w:vAlign w:val="center"/>
          </w:tcPr>
          <w:p w14:paraId="119EB1F5"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12 - 22</w:t>
            </w:r>
          </w:p>
        </w:tc>
        <w:tc>
          <w:tcPr>
            <w:tcW w:w="1276" w:type="dxa"/>
            <w:tcBorders>
              <w:bottom w:val="single" w:sz="8" w:space="0" w:color="000000"/>
            </w:tcBorders>
            <w:shd w:val="clear" w:color="auto" w:fill="FFFFFF"/>
            <w:tcMar>
              <w:top w:w="0" w:type="dxa"/>
              <w:left w:w="0" w:type="dxa"/>
              <w:bottom w:w="0" w:type="dxa"/>
              <w:right w:w="0" w:type="dxa"/>
            </w:tcMar>
            <w:vAlign w:val="center"/>
          </w:tcPr>
          <w:p w14:paraId="101DADE4" w14:textId="77777777"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10 - 18</w:t>
            </w:r>
          </w:p>
        </w:tc>
        <w:tc>
          <w:tcPr>
            <w:tcW w:w="1417" w:type="dxa"/>
            <w:tcBorders>
              <w:bottom w:val="single" w:sz="8" w:space="0" w:color="000000"/>
            </w:tcBorders>
            <w:shd w:val="clear" w:color="auto" w:fill="FFFFFF"/>
            <w:tcMar>
              <w:top w:w="0" w:type="dxa"/>
              <w:left w:w="0" w:type="dxa"/>
              <w:bottom w:w="0" w:type="dxa"/>
              <w:right w:w="0" w:type="dxa"/>
            </w:tcMar>
            <w:vAlign w:val="center"/>
          </w:tcPr>
          <w:p w14:paraId="5DA4CBE8" w14:textId="05841EB2" w:rsidR="00F811A6" w:rsidRPr="006F180D" w:rsidRDefault="00F811A6"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 xml:space="preserve">10.5 </w:t>
            </w:r>
            <w:r w:rsidR="0021093A">
              <w:rPr>
                <w:rFonts w:ascii="Times New Roman" w:eastAsia="Times New Roman" w:hAnsi="Times New Roman" w:cs="Times New Roman"/>
                <w:color w:val="000000"/>
                <w:sz w:val="18"/>
                <w:szCs w:val="18"/>
              </w:rPr>
              <w:t>–</w:t>
            </w:r>
            <w:r w:rsidRPr="006F180D">
              <w:rPr>
                <w:rFonts w:ascii="Times New Roman" w:eastAsia="Times New Roman" w:hAnsi="Times New Roman" w:cs="Times New Roman"/>
                <w:color w:val="000000"/>
                <w:sz w:val="18"/>
                <w:szCs w:val="18"/>
              </w:rPr>
              <w:t xml:space="preserve"> 20</w:t>
            </w:r>
          </w:p>
        </w:tc>
        <w:tc>
          <w:tcPr>
            <w:tcW w:w="495" w:type="dxa"/>
            <w:tcBorders>
              <w:bottom w:val="single" w:sz="8" w:space="0" w:color="000000"/>
            </w:tcBorders>
            <w:shd w:val="clear" w:color="auto" w:fill="FFFFFF"/>
            <w:tcMar>
              <w:top w:w="0" w:type="dxa"/>
              <w:left w:w="0" w:type="dxa"/>
              <w:bottom w:w="0" w:type="dxa"/>
              <w:right w:w="0" w:type="dxa"/>
            </w:tcMar>
            <w:vAlign w:val="center"/>
          </w:tcPr>
          <w:p w14:paraId="162F7972" w14:textId="77777777" w:rsidR="00F811A6" w:rsidRPr="006F180D" w:rsidRDefault="00F811A6" w:rsidP="006F180D">
            <w:pPr>
              <w:spacing w:before="60" w:after="60" w:line="360" w:lineRule="auto"/>
              <w:jc w:val="center"/>
              <w:rPr>
                <w:rFonts w:ascii="Times New Roman" w:hAnsi="Times New Roman" w:cs="Times New Roman"/>
                <w:sz w:val="18"/>
                <w:szCs w:val="18"/>
                <w:vertAlign w:val="superscript"/>
              </w:rPr>
            </w:pPr>
            <w:r w:rsidRPr="006F180D">
              <w:rPr>
                <w:rFonts w:ascii="Times New Roman" w:eastAsia="Times New Roman" w:hAnsi="Times New Roman" w:cs="Times New Roman"/>
                <w:color w:val="000000"/>
                <w:sz w:val="18"/>
                <w:szCs w:val="18"/>
              </w:rPr>
              <w:t>C,B&gt;D</w:t>
            </w:r>
            <w:r w:rsidRPr="006F180D">
              <w:rPr>
                <w:rFonts w:ascii="Times New Roman" w:eastAsia="Times New Roman" w:hAnsi="Times New Roman" w:cs="Times New Roman"/>
                <w:color w:val="000000"/>
                <w:sz w:val="18"/>
                <w:szCs w:val="18"/>
                <w:vertAlign w:val="superscript"/>
              </w:rPr>
              <w:t>b</w:t>
            </w:r>
          </w:p>
        </w:tc>
      </w:tr>
    </w:tbl>
    <w:p w14:paraId="53C8634A" w14:textId="16CAB72D" w:rsidR="00F241C8" w:rsidRPr="006F180D" w:rsidRDefault="00F811A6" w:rsidP="006F180D">
      <w:pPr>
        <w:pStyle w:val="Podpistabeli"/>
        <w:spacing w:line="360" w:lineRule="auto"/>
        <w:rPr>
          <w:rFonts w:cs="Times New Roman"/>
          <w:sz w:val="24"/>
          <w:szCs w:val="24"/>
        </w:rPr>
      </w:pPr>
      <w:r w:rsidRPr="006F180D">
        <w:rPr>
          <w:rFonts w:cs="Times New Roman"/>
          <w:sz w:val="24"/>
          <w:szCs w:val="24"/>
          <w:lang w:val="en-US"/>
        </w:rPr>
        <w:t xml:space="preserve">a test </w:t>
      </w:r>
      <w:proofErr w:type="spellStart"/>
      <w:r w:rsidRPr="006F180D">
        <w:rPr>
          <w:rFonts w:cs="Times New Roman"/>
          <w:sz w:val="24"/>
          <w:szCs w:val="24"/>
          <w:lang w:val="en-US"/>
        </w:rPr>
        <w:t>Kruskala-Wallisa</w:t>
      </w:r>
      <w:proofErr w:type="spellEnd"/>
      <w:r w:rsidRPr="006F180D">
        <w:rPr>
          <w:rFonts w:cs="Times New Roman"/>
          <w:sz w:val="24"/>
          <w:szCs w:val="24"/>
          <w:lang w:val="en-US"/>
        </w:rPr>
        <w:t>; b</w:t>
      </w:r>
      <w:r w:rsidR="00F241C8" w:rsidRPr="006F180D">
        <w:rPr>
          <w:rFonts w:cs="Times New Roman"/>
          <w:sz w:val="24"/>
          <w:szCs w:val="24"/>
          <w:lang w:val="en-US"/>
        </w:rPr>
        <w:t xml:space="preserve"> test post-hoc</w:t>
      </w:r>
      <w:r w:rsidRPr="006F180D">
        <w:rPr>
          <w:rFonts w:cs="Times New Roman"/>
          <w:sz w:val="24"/>
          <w:szCs w:val="24"/>
          <w:lang w:val="en-US"/>
        </w:rPr>
        <w:t xml:space="preserve"> Dunn-</w:t>
      </w:r>
      <w:proofErr w:type="spellStart"/>
      <w:r w:rsidRPr="006F180D">
        <w:rPr>
          <w:rFonts w:cs="Times New Roman"/>
          <w:sz w:val="24"/>
          <w:szCs w:val="24"/>
          <w:lang w:val="en-US"/>
        </w:rPr>
        <w:t>Bonferroni</w:t>
      </w:r>
      <w:r w:rsidR="00F241C8" w:rsidRPr="006F180D">
        <w:rPr>
          <w:rFonts w:cs="Times New Roman"/>
          <w:sz w:val="24"/>
          <w:szCs w:val="24"/>
          <w:lang w:val="en-US"/>
        </w:rPr>
        <w:t>ego</w:t>
      </w:r>
      <w:proofErr w:type="spellEnd"/>
      <w:r w:rsidRPr="006F180D">
        <w:rPr>
          <w:rFonts w:cs="Times New Roman"/>
          <w:sz w:val="24"/>
          <w:szCs w:val="24"/>
          <w:lang w:val="en-US"/>
        </w:rPr>
        <w:t>.</w:t>
      </w:r>
      <w:r w:rsidR="00F241C8" w:rsidRPr="006F180D">
        <w:rPr>
          <w:rFonts w:cs="Times New Roman"/>
          <w:sz w:val="24"/>
          <w:szCs w:val="24"/>
          <w:lang w:val="en-US"/>
        </w:rPr>
        <w:t xml:space="preserve"> </w:t>
      </w:r>
      <w:r w:rsidR="00F241C8" w:rsidRPr="006F180D">
        <w:rPr>
          <w:rFonts w:cs="Times New Roman"/>
          <w:sz w:val="24"/>
          <w:szCs w:val="24"/>
        </w:rPr>
        <w:t>* Statystyczna istotność różnic międzygrupowych (p&lt;0.05)</w:t>
      </w:r>
    </w:p>
    <w:p w14:paraId="2FCB8864" w14:textId="77892EB3" w:rsidR="00F241C8" w:rsidRPr="006F180D" w:rsidRDefault="00F241C8" w:rsidP="006F180D">
      <w:pPr>
        <w:spacing w:line="360" w:lineRule="auto"/>
        <w:jc w:val="both"/>
        <w:rPr>
          <w:rFonts w:ascii="Times New Roman" w:hAnsi="Times New Roman" w:cs="Times New Roman"/>
          <w:sz w:val="24"/>
          <w:szCs w:val="24"/>
          <w:lang w:eastAsia="ja-JP"/>
        </w:rPr>
      </w:pPr>
      <w:proofErr w:type="spellStart"/>
      <w:r w:rsidRPr="006F180D">
        <w:rPr>
          <w:rFonts w:ascii="Times New Roman" w:hAnsi="Times New Roman" w:cs="Times New Roman"/>
          <w:sz w:val="24"/>
          <w:szCs w:val="24"/>
          <w:lang w:eastAsia="ja-JP"/>
        </w:rPr>
        <w:t>Tab</w:t>
      </w:r>
      <w:proofErr w:type="spellEnd"/>
      <w:r w:rsidRPr="006F180D">
        <w:rPr>
          <w:rFonts w:ascii="Times New Roman" w:hAnsi="Times New Roman" w:cs="Times New Roman"/>
          <w:sz w:val="24"/>
          <w:szCs w:val="24"/>
          <w:lang w:eastAsia="ja-JP"/>
        </w:rPr>
        <w:t xml:space="preserve"> 4. Porównanie poziomu spostrzeganego stresu z uwzględnieniem przedziałów wieku osób badanych. </w:t>
      </w:r>
    </w:p>
    <w:p w14:paraId="1EEE01F3" w14:textId="21797059" w:rsidR="00F241C8" w:rsidRPr="006F180D" w:rsidRDefault="00F241C8" w:rsidP="006F180D">
      <w:pPr>
        <w:spacing w:line="360" w:lineRule="auto"/>
        <w:ind w:firstLine="708"/>
        <w:jc w:val="both"/>
        <w:rPr>
          <w:rFonts w:ascii="Times New Roman" w:hAnsi="Times New Roman" w:cs="Times New Roman"/>
          <w:sz w:val="24"/>
          <w:szCs w:val="24"/>
          <w:lang w:eastAsia="ja-JP"/>
        </w:rPr>
      </w:pPr>
      <w:r w:rsidRPr="006F180D">
        <w:rPr>
          <w:rFonts w:ascii="Times New Roman" w:hAnsi="Times New Roman" w:cs="Times New Roman"/>
          <w:sz w:val="24"/>
          <w:szCs w:val="24"/>
          <w:lang w:eastAsia="ja-JP"/>
        </w:rPr>
        <w:t xml:space="preserve">Tabela 5 przedstawia wyniki porównania poziomu spostrzeganego stresu z uwzględnieniem faktu posiadania aktywnie uprawianego hobby. Osoby posiadające aktywnie uprawiane hobby zgłosiły istotnie niższy poziom spostrzeganego stresu (5 sten, Me=15) w porównaniu do osób nie posiadających </w:t>
      </w:r>
      <w:r w:rsidR="00A779AC" w:rsidRPr="006F180D">
        <w:rPr>
          <w:rFonts w:ascii="Times New Roman" w:hAnsi="Times New Roman" w:cs="Times New Roman"/>
          <w:sz w:val="24"/>
          <w:szCs w:val="24"/>
          <w:lang w:eastAsia="ja-JP"/>
        </w:rPr>
        <w:t xml:space="preserve">hobby </w:t>
      </w:r>
      <w:r w:rsidRPr="006F180D">
        <w:rPr>
          <w:rFonts w:ascii="Times New Roman" w:hAnsi="Times New Roman" w:cs="Times New Roman"/>
          <w:sz w:val="24"/>
          <w:szCs w:val="24"/>
          <w:lang w:eastAsia="ja-JP"/>
        </w:rPr>
        <w:t>(7 sten, Me=20,5). Zaobserwowano również, iż osoby posiadające hobby przeważały w grupie badanych o krótszym stażu pracy.</w:t>
      </w:r>
    </w:p>
    <w:tbl>
      <w:tblPr>
        <w:tblW w:w="9000" w:type="dxa"/>
        <w:jc w:val="center"/>
        <w:tblLayout w:type="fixed"/>
        <w:tblLook w:val="0420" w:firstRow="1" w:lastRow="0" w:firstColumn="0" w:lastColumn="0" w:noHBand="0" w:noVBand="1"/>
      </w:tblPr>
      <w:tblGrid>
        <w:gridCol w:w="1590"/>
        <w:gridCol w:w="1686"/>
        <w:gridCol w:w="1881"/>
        <w:gridCol w:w="2132"/>
        <w:gridCol w:w="1711"/>
      </w:tblGrid>
      <w:tr w:rsidR="00F241C8" w:rsidRPr="006F180D" w14:paraId="2ECF3AD2" w14:textId="77777777" w:rsidTr="00A779AC">
        <w:trPr>
          <w:cantSplit/>
          <w:tblHeader/>
          <w:jc w:val="center"/>
        </w:trPr>
        <w:tc>
          <w:tcPr>
            <w:tcW w:w="3276" w:type="dxa"/>
            <w:gridSpan w:val="2"/>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58556403" w14:textId="23BF9A17"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lastRenderedPageBreak/>
              <w:t>Zmienna</w:t>
            </w:r>
          </w:p>
        </w:tc>
        <w:tc>
          <w:tcPr>
            <w:tcW w:w="4013" w:type="dxa"/>
            <w:gridSpan w:val="2"/>
            <w:tcBorders>
              <w:top w:val="single" w:sz="8" w:space="0" w:color="000000"/>
              <w:bottom w:val="single" w:sz="8" w:space="0" w:color="000000"/>
            </w:tcBorders>
            <w:shd w:val="clear" w:color="auto" w:fill="FFFFFF"/>
            <w:tcMar>
              <w:top w:w="0" w:type="dxa"/>
              <w:left w:w="0" w:type="dxa"/>
              <w:bottom w:w="0" w:type="dxa"/>
              <w:right w:w="0" w:type="dxa"/>
            </w:tcMar>
            <w:vAlign w:val="center"/>
          </w:tcPr>
          <w:p w14:paraId="5EEAA44D" w14:textId="46CBBCF3"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Hobby</w:t>
            </w:r>
          </w:p>
        </w:tc>
        <w:tc>
          <w:tcPr>
            <w:tcW w:w="1711"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6AADF650" w14:textId="52217F36" w:rsidR="00F241C8" w:rsidRPr="006F180D" w:rsidRDefault="0021093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w:t>
            </w:r>
          </w:p>
        </w:tc>
      </w:tr>
      <w:tr w:rsidR="00F241C8" w:rsidRPr="006F180D" w14:paraId="519A3878" w14:textId="77777777" w:rsidTr="00A779AC">
        <w:trPr>
          <w:cantSplit/>
          <w:tblHeader/>
          <w:jc w:val="center"/>
        </w:trPr>
        <w:tc>
          <w:tcPr>
            <w:tcW w:w="3276" w:type="dxa"/>
            <w:gridSpan w:val="2"/>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5F10695F" w14:textId="77777777" w:rsidR="00F241C8" w:rsidRPr="006F180D" w:rsidRDefault="00F241C8" w:rsidP="006F180D">
            <w:pPr>
              <w:spacing w:before="60" w:after="60" w:line="360" w:lineRule="auto"/>
              <w:jc w:val="center"/>
              <w:rPr>
                <w:rFonts w:ascii="Times New Roman" w:hAnsi="Times New Roman" w:cs="Times New Roman"/>
                <w:sz w:val="18"/>
                <w:szCs w:val="18"/>
              </w:rPr>
            </w:pPr>
          </w:p>
        </w:tc>
        <w:tc>
          <w:tcPr>
            <w:tcW w:w="1881"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3A74E9C" w14:textId="1A1572A3"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Nie (N=50)</w:t>
            </w:r>
          </w:p>
        </w:tc>
        <w:tc>
          <w:tcPr>
            <w:tcW w:w="2132"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47F7C22" w14:textId="7521F9A1"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Tak (N=489)</w:t>
            </w:r>
          </w:p>
        </w:tc>
        <w:tc>
          <w:tcPr>
            <w:tcW w:w="1711"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79C9E66F" w14:textId="77777777" w:rsidR="00F241C8" w:rsidRPr="006F180D" w:rsidRDefault="00F241C8" w:rsidP="006F180D">
            <w:pPr>
              <w:spacing w:before="60" w:after="60" w:line="360" w:lineRule="auto"/>
              <w:jc w:val="center"/>
              <w:rPr>
                <w:rFonts w:ascii="Times New Roman" w:hAnsi="Times New Roman" w:cs="Times New Roman"/>
                <w:sz w:val="18"/>
                <w:szCs w:val="18"/>
              </w:rPr>
            </w:pPr>
          </w:p>
        </w:tc>
      </w:tr>
      <w:tr w:rsidR="00F241C8" w:rsidRPr="006F180D" w14:paraId="319C4B59" w14:textId="77777777" w:rsidTr="00A779AC">
        <w:trPr>
          <w:cantSplit/>
          <w:jc w:val="center"/>
        </w:trPr>
        <w:tc>
          <w:tcPr>
            <w:tcW w:w="1590"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2A06DFE5" w14:textId="77777777"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PSS10</w:t>
            </w:r>
          </w:p>
        </w:tc>
        <w:tc>
          <w:tcPr>
            <w:tcW w:w="1686" w:type="dxa"/>
            <w:tcBorders>
              <w:top w:val="single" w:sz="8" w:space="0" w:color="000000"/>
            </w:tcBorders>
            <w:shd w:val="clear" w:color="auto" w:fill="FFFFFF"/>
            <w:tcMar>
              <w:top w:w="0" w:type="dxa"/>
              <w:left w:w="0" w:type="dxa"/>
              <w:bottom w:w="0" w:type="dxa"/>
              <w:right w:w="0" w:type="dxa"/>
            </w:tcMar>
            <w:vAlign w:val="center"/>
          </w:tcPr>
          <w:p w14:paraId="64C821AA" w14:textId="60AF33AC" w:rsidR="00F241C8" w:rsidRPr="006F180D" w:rsidRDefault="00F241C8" w:rsidP="006F180D">
            <w:pPr>
              <w:spacing w:before="60" w:after="60" w:line="360" w:lineRule="auto"/>
              <w:jc w:val="center"/>
              <w:rPr>
                <w:rFonts w:ascii="Times New Roman" w:hAnsi="Times New Roman" w:cs="Times New Roman"/>
                <w:sz w:val="18"/>
                <w:szCs w:val="18"/>
              </w:rPr>
            </w:pPr>
            <w:proofErr w:type="spellStart"/>
            <w:r w:rsidRPr="006F180D">
              <w:rPr>
                <w:rFonts w:ascii="Times New Roman" w:eastAsia="Times New Roman" w:hAnsi="Times New Roman" w:cs="Times New Roman"/>
                <w:color w:val="000000"/>
                <w:sz w:val="18"/>
                <w:szCs w:val="18"/>
              </w:rPr>
              <w:t>Średnia±SD</w:t>
            </w:r>
            <w:proofErr w:type="spellEnd"/>
          </w:p>
        </w:tc>
        <w:tc>
          <w:tcPr>
            <w:tcW w:w="1881" w:type="dxa"/>
            <w:tcBorders>
              <w:top w:val="single" w:sz="8" w:space="0" w:color="000000"/>
            </w:tcBorders>
            <w:shd w:val="clear" w:color="auto" w:fill="FFFFFF"/>
            <w:tcMar>
              <w:top w:w="0" w:type="dxa"/>
              <w:left w:w="0" w:type="dxa"/>
              <w:bottom w:w="0" w:type="dxa"/>
              <w:right w:w="0" w:type="dxa"/>
            </w:tcMar>
            <w:vAlign w:val="center"/>
          </w:tcPr>
          <w:p w14:paraId="6CC06FEA" w14:textId="77777777"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19.32±6.29</w:t>
            </w:r>
          </w:p>
        </w:tc>
        <w:tc>
          <w:tcPr>
            <w:tcW w:w="2132" w:type="dxa"/>
            <w:tcBorders>
              <w:top w:val="single" w:sz="8" w:space="0" w:color="000000"/>
            </w:tcBorders>
            <w:shd w:val="clear" w:color="auto" w:fill="FFFFFF"/>
            <w:tcMar>
              <w:top w:w="0" w:type="dxa"/>
              <w:left w:w="0" w:type="dxa"/>
              <w:bottom w:w="0" w:type="dxa"/>
              <w:right w:w="0" w:type="dxa"/>
            </w:tcMar>
            <w:vAlign w:val="center"/>
          </w:tcPr>
          <w:p w14:paraId="2D925932" w14:textId="77777777"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15.59±6.73</w:t>
            </w:r>
          </w:p>
        </w:tc>
        <w:tc>
          <w:tcPr>
            <w:tcW w:w="1711" w:type="dxa"/>
            <w:tcBorders>
              <w:top w:val="single" w:sz="8" w:space="0" w:color="000000"/>
            </w:tcBorders>
            <w:shd w:val="clear" w:color="auto" w:fill="FFFFFF"/>
            <w:tcMar>
              <w:top w:w="0" w:type="dxa"/>
              <w:left w:w="0" w:type="dxa"/>
              <w:bottom w:w="0" w:type="dxa"/>
              <w:right w:w="0" w:type="dxa"/>
            </w:tcMar>
            <w:vAlign w:val="center"/>
          </w:tcPr>
          <w:p w14:paraId="6274B04C" w14:textId="6FA1A673" w:rsidR="00F241C8" w:rsidRPr="006F180D" w:rsidRDefault="00F241C8" w:rsidP="006F180D">
            <w:pPr>
              <w:spacing w:before="60" w:after="60" w:line="360" w:lineRule="auto"/>
              <w:jc w:val="center"/>
              <w:rPr>
                <w:rFonts w:ascii="Times New Roman" w:hAnsi="Times New Roman" w:cs="Times New Roman"/>
                <w:sz w:val="18"/>
                <w:szCs w:val="18"/>
                <w:vertAlign w:val="superscript"/>
              </w:rPr>
            </w:pPr>
            <w:r w:rsidRPr="006F180D">
              <w:rPr>
                <w:rFonts w:ascii="Times New Roman" w:eastAsia="Times New Roman" w:hAnsi="Times New Roman" w:cs="Times New Roman"/>
                <w:color w:val="000000"/>
                <w:sz w:val="18"/>
                <w:szCs w:val="18"/>
              </w:rPr>
              <w:t>0.001</w:t>
            </w:r>
            <w:r w:rsidR="00844E24" w:rsidRPr="006F180D">
              <w:rPr>
                <w:rFonts w:ascii="Times New Roman" w:eastAsia="Times New Roman" w:hAnsi="Times New Roman" w:cs="Times New Roman"/>
                <w:color w:val="000000"/>
                <w:sz w:val="18"/>
                <w:szCs w:val="18"/>
                <w:vertAlign w:val="superscript"/>
              </w:rPr>
              <w:t>*</w:t>
            </w:r>
          </w:p>
        </w:tc>
      </w:tr>
      <w:tr w:rsidR="00F241C8" w:rsidRPr="006F180D" w14:paraId="7F17662D" w14:textId="77777777" w:rsidTr="00A779AC">
        <w:trPr>
          <w:cantSplit/>
          <w:jc w:val="center"/>
        </w:trPr>
        <w:tc>
          <w:tcPr>
            <w:tcW w:w="1590" w:type="dxa"/>
            <w:vMerge/>
            <w:shd w:val="clear" w:color="auto" w:fill="FFFFFF"/>
            <w:tcMar>
              <w:top w:w="0" w:type="dxa"/>
              <w:left w:w="0" w:type="dxa"/>
              <w:bottom w:w="0" w:type="dxa"/>
              <w:right w:w="0" w:type="dxa"/>
            </w:tcMar>
            <w:vAlign w:val="center"/>
          </w:tcPr>
          <w:p w14:paraId="540352D9" w14:textId="77777777" w:rsidR="00F241C8" w:rsidRPr="006F180D" w:rsidRDefault="00F241C8" w:rsidP="006F180D">
            <w:pPr>
              <w:spacing w:before="60" w:after="60" w:line="360" w:lineRule="auto"/>
              <w:jc w:val="center"/>
              <w:rPr>
                <w:rFonts w:ascii="Times New Roman" w:hAnsi="Times New Roman" w:cs="Times New Roman"/>
                <w:sz w:val="18"/>
                <w:szCs w:val="18"/>
              </w:rPr>
            </w:pPr>
          </w:p>
        </w:tc>
        <w:tc>
          <w:tcPr>
            <w:tcW w:w="1686" w:type="dxa"/>
            <w:shd w:val="clear" w:color="auto" w:fill="FFFFFF"/>
            <w:tcMar>
              <w:top w:w="0" w:type="dxa"/>
              <w:left w:w="0" w:type="dxa"/>
              <w:bottom w:w="0" w:type="dxa"/>
              <w:right w:w="0" w:type="dxa"/>
            </w:tcMar>
            <w:vAlign w:val="center"/>
          </w:tcPr>
          <w:p w14:paraId="1E8E2D8B" w14:textId="5A61AC39"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Mediana</w:t>
            </w:r>
          </w:p>
        </w:tc>
        <w:tc>
          <w:tcPr>
            <w:tcW w:w="1881" w:type="dxa"/>
            <w:shd w:val="clear" w:color="auto" w:fill="FFFFFF"/>
            <w:tcMar>
              <w:top w:w="0" w:type="dxa"/>
              <w:left w:w="0" w:type="dxa"/>
              <w:bottom w:w="0" w:type="dxa"/>
              <w:right w:w="0" w:type="dxa"/>
            </w:tcMar>
            <w:vAlign w:val="center"/>
          </w:tcPr>
          <w:p w14:paraId="4F75F7C0" w14:textId="77777777"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20.5</w:t>
            </w:r>
          </w:p>
        </w:tc>
        <w:tc>
          <w:tcPr>
            <w:tcW w:w="2132" w:type="dxa"/>
            <w:shd w:val="clear" w:color="auto" w:fill="FFFFFF"/>
            <w:tcMar>
              <w:top w:w="0" w:type="dxa"/>
              <w:left w:w="0" w:type="dxa"/>
              <w:bottom w:w="0" w:type="dxa"/>
              <w:right w:w="0" w:type="dxa"/>
            </w:tcMar>
            <w:vAlign w:val="center"/>
          </w:tcPr>
          <w:p w14:paraId="7BAE5ACF" w14:textId="77777777"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15</w:t>
            </w:r>
          </w:p>
        </w:tc>
        <w:tc>
          <w:tcPr>
            <w:tcW w:w="1711" w:type="dxa"/>
            <w:shd w:val="clear" w:color="auto" w:fill="FFFFFF"/>
            <w:tcMar>
              <w:top w:w="0" w:type="dxa"/>
              <w:left w:w="0" w:type="dxa"/>
              <w:bottom w:w="0" w:type="dxa"/>
              <w:right w:w="0" w:type="dxa"/>
            </w:tcMar>
            <w:vAlign w:val="center"/>
          </w:tcPr>
          <w:p w14:paraId="6ADEC423" w14:textId="77777777" w:rsidR="00F241C8" w:rsidRPr="006F180D" w:rsidRDefault="00F241C8" w:rsidP="006F180D">
            <w:pPr>
              <w:spacing w:before="60" w:after="60" w:line="360" w:lineRule="auto"/>
              <w:jc w:val="center"/>
              <w:rPr>
                <w:rFonts w:ascii="Times New Roman" w:hAnsi="Times New Roman" w:cs="Times New Roman"/>
                <w:sz w:val="18"/>
                <w:szCs w:val="18"/>
              </w:rPr>
            </w:pPr>
          </w:p>
        </w:tc>
      </w:tr>
      <w:tr w:rsidR="00F241C8" w:rsidRPr="006F180D" w14:paraId="2DD2B137" w14:textId="77777777" w:rsidTr="00A779AC">
        <w:trPr>
          <w:cantSplit/>
          <w:jc w:val="center"/>
        </w:trPr>
        <w:tc>
          <w:tcPr>
            <w:tcW w:w="1590" w:type="dxa"/>
            <w:vMerge/>
            <w:tcBorders>
              <w:bottom w:val="single" w:sz="8" w:space="0" w:color="000000"/>
            </w:tcBorders>
            <w:shd w:val="clear" w:color="auto" w:fill="FFFFFF"/>
            <w:tcMar>
              <w:top w:w="0" w:type="dxa"/>
              <w:left w:w="0" w:type="dxa"/>
              <w:bottom w:w="0" w:type="dxa"/>
              <w:right w:w="0" w:type="dxa"/>
            </w:tcMar>
            <w:vAlign w:val="center"/>
          </w:tcPr>
          <w:p w14:paraId="3FB7C91B" w14:textId="77777777" w:rsidR="00F241C8" w:rsidRPr="006F180D" w:rsidRDefault="00F241C8" w:rsidP="006F180D">
            <w:pPr>
              <w:spacing w:before="60" w:after="60" w:line="360" w:lineRule="auto"/>
              <w:jc w:val="center"/>
              <w:rPr>
                <w:rFonts w:ascii="Times New Roman" w:hAnsi="Times New Roman" w:cs="Times New Roman"/>
                <w:sz w:val="18"/>
                <w:szCs w:val="18"/>
              </w:rPr>
            </w:pPr>
          </w:p>
        </w:tc>
        <w:tc>
          <w:tcPr>
            <w:tcW w:w="1686" w:type="dxa"/>
            <w:tcBorders>
              <w:bottom w:val="single" w:sz="8" w:space="0" w:color="000000"/>
            </w:tcBorders>
            <w:shd w:val="clear" w:color="auto" w:fill="FFFFFF"/>
            <w:tcMar>
              <w:top w:w="0" w:type="dxa"/>
              <w:left w:w="0" w:type="dxa"/>
              <w:bottom w:w="0" w:type="dxa"/>
              <w:right w:w="0" w:type="dxa"/>
            </w:tcMar>
            <w:vAlign w:val="center"/>
          </w:tcPr>
          <w:p w14:paraId="08AAD4EC" w14:textId="2B4F54BB"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Zakres wyników</w:t>
            </w:r>
          </w:p>
        </w:tc>
        <w:tc>
          <w:tcPr>
            <w:tcW w:w="1881" w:type="dxa"/>
            <w:tcBorders>
              <w:bottom w:val="single" w:sz="8" w:space="0" w:color="000000"/>
            </w:tcBorders>
            <w:shd w:val="clear" w:color="auto" w:fill="FFFFFF"/>
            <w:tcMar>
              <w:top w:w="0" w:type="dxa"/>
              <w:left w:w="0" w:type="dxa"/>
              <w:bottom w:w="0" w:type="dxa"/>
              <w:right w:w="0" w:type="dxa"/>
            </w:tcMar>
            <w:vAlign w:val="center"/>
          </w:tcPr>
          <w:p w14:paraId="1CB7197C" w14:textId="77777777"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15.25 - 24</w:t>
            </w:r>
          </w:p>
        </w:tc>
        <w:tc>
          <w:tcPr>
            <w:tcW w:w="2132" w:type="dxa"/>
            <w:tcBorders>
              <w:bottom w:val="single" w:sz="8" w:space="0" w:color="000000"/>
            </w:tcBorders>
            <w:shd w:val="clear" w:color="auto" w:fill="FFFFFF"/>
            <w:tcMar>
              <w:top w:w="0" w:type="dxa"/>
              <w:left w:w="0" w:type="dxa"/>
              <w:bottom w:w="0" w:type="dxa"/>
              <w:right w:w="0" w:type="dxa"/>
            </w:tcMar>
            <w:vAlign w:val="center"/>
          </w:tcPr>
          <w:p w14:paraId="375962EB" w14:textId="77777777" w:rsidR="00F241C8" w:rsidRPr="006F180D" w:rsidRDefault="00F241C8"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11 - 20</w:t>
            </w:r>
          </w:p>
        </w:tc>
        <w:tc>
          <w:tcPr>
            <w:tcW w:w="1711" w:type="dxa"/>
            <w:tcBorders>
              <w:bottom w:val="single" w:sz="8" w:space="0" w:color="000000"/>
            </w:tcBorders>
            <w:shd w:val="clear" w:color="auto" w:fill="FFFFFF"/>
            <w:tcMar>
              <w:top w:w="0" w:type="dxa"/>
              <w:left w:w="0" w:type="dxa"/>
              <w:bottom w:w="0" w:type="dxa"/>
              <w:right w:w="0" w:type="dxa"/>
            </w:tcMar>
            <w:vAlign w:val="center"/>
          </w:tcPr>
          <w:p w14:paraId="7B34A609" w14:textId="77777777" w:rsidR="00F241C8" w:rsidRPr="006F180D" w:rsidRDefault="00F241C8" w:rsidP="006F180D">
            <w:pPr>
              <w:spacing w:before="60" w:after="60" w:line="360" w:lineRule="auto"/>
              <w:jc w:val="center"/>
              <w:rPr>
                <w:rFonts w:ascii="Times New Roman" w:hAnsi="Times New Roman" w:cs="Times New Roman"/>
                <w:sz w:val="18"/>
                <w:szCs w:val="18"/>
              </w:rPr>
            </w:pPr>
          </w:p>
        </w:tc>
      </w:tr>
    </w:tbl>
    <w:p w14:paraId="68EA426C" w14:textId="6DB1B8AC" w:rsidR="00F241C8" w:rsidRPr="006F180D" w:rsidRDefault="00F241C8" w:rsidP="006F180D">
      <w:pPr>
        <w:pStyle w:val="Podpistabeli"/>
        <w:spacing w:line="360" w:lineRule="auto"/>
        <w:rPr>
          <w:rFonts w:cs="Times New Roman"/>
          <w:sz w:val="24"/>
          <w:szCs w:val="24"/>
        </w:rPr>
      </w:pPr>
      <w:r w:rsidRPr="006F180D">
        <w:rPr>
          <w:rFonts w:cs="Times New Roman"/>
          <w:sz w:val="24"/>
          <w:szCs w:val="24"/>
        </w:rPr>
        <w:t>* Statystyczna istotność różnic międzygrupowych (p&lt;0.05)</w:t>
      </w:r>
    </w:p>
    <w:p w14:paraId="5C0C2432" w14:textId="29B17A7C" w:rsidR="00844E24" w:rsidRPr="006F180D" w:rsidRDefault="00F241C8" w:rsidP="006F180D">
      <w:pPr>
        <w:spacing w:after="0" w:line="360" w:lineRule="auto"/>
        <w:rPr>
          <w:rFonts w:ascii="Times New Roman" w:hAnsi="Times New Roman" w:cs="Times New Roman"/>
          <w:sz w:val="24"/>
          <w:szCs w:val="24"/>
        </w:rPr>
      </w:pPr>
      <w:proofErr w:type="spellStart"/>
      <w:r w:rsidRPr="006F180D">
        <w:rPr>
          <w:rFonts w:ascii="Times New Roman" w:hAnsi="Times New Roman" w:cs="Times New Roman"/>
          <w:sz w:val="24"/>
          <w:szCs w:val="24"/>
          <w:lang w:eastAsia="ja-JP"/>
        </w:rPr>
        <w:t>Tab</w:t>
      </w:r>
      <w:proofErr w:type="spellEnd"/>
      <w:r w:rsidRPr="006F180D">
        <w:rPr>
          <w:rFonts w:ascii="Times New Roman" w:hAnsi="Times New Roman" w:cs="Times New Roman"/>
          <w:sz w:val="24"/>
          <w:szCs w:val="24"/>
          <w:lang w:eastAsia="ja-JP"/>
        </w:rPr>
        <w:t xml:space="preserve"> 5. Porównanie poziomu spostrzeganego stresu z uwzględnieniem faktu posiadania aktywnie uprawianego hobby</w:t>
      </w:r>
      <w:r w:rsidR="00844E24" w:rsidRPr="006F180D">
        <w:rPr>
          <w:rFonts w:ascii="Times New Roman" w:hAnsi="Times New Roman" w:cs="Times New Roman"/>
          <w:sz w:val="24"/>
          <w:szCs w:val="24"/>
          <w:lang w:eastAsia="ja-JP"/>
        </w:rPr>
        <w:t xml:space="preserve"> z użyciem testu </w:t>
      </w:r>
      <w:proofErr w:type="spellStart"/>
      <w:r w:rsidR="00E77440" w:rsidRPr="006F180D">
        <w:rPr>
          <w:rFonts w:ascii="Times New Roman" w:hAnsi="Times New Roman" w:cs="Times New Roman"/>
          <w:sz w:val="24"/>
          <w:szCs w:val="24"/>
          <w:lang w:eastAsia="ja-JP"/>
        </w:rPr>
        <w:t>U-</w:t>
      </w:r>
      <w:r w:rsidR="00844E24" w:rsidRPr="006F180D">
        <w:rPr>
          <w:rFonts w:ascii="Times New Roman" w:hAnsi="Times New Roman" w:cs="Times New Roman"/>
          <w:sz w:val="24"/>
          <w:szCs w:val="24"/>
        </w:rPr>
        <w:t>Manna-Whitneya</w:t>
      </w:r>
      <w:proofErr w:type="spellEnd"/>
      <w:r w:rsidR="00844E24" w:rsidRPr="006F180D">
        <w:rPr>
          <w:rFonts w:ascii="Times New Roman" w:hAnsi="Times New Roman" w:cs="Times New Roman"/>
          <w:sz w:val="24"/>
          <w:szCs w:val="24"/>
        </w:rPr>
        <w:t>.</w:t>
      </w:r>
    </w:p>
    <w:p w14:paraId="63223667" w14:textId="328DF472" w:rsidR="00844E24" w:rsidRPr="006F180D" w:rsidRDefault="00844E24" w:rsidP="006F180D">
      <w:pPr>
        <w:spacing w:after="0" w:line="360" w:lineRule="auto"/>
        <w:rPr>
          <w:rFonts w:ascii="Times New Roman" w:hAnsi="Times New Roman" w:cs="Times New Roman"/>
          <w:b/>
          <w:bCs/>
          <w:sz w:val="24"/>
          <w:szCs w:val="24"/>
        </w:rPr>
      </w:pPr>
    </w:p>
    <w:p w14:paraId="460DBA86" w14:textId="702CF730" w:rsidR="00844E24" w:rsidRPr="006F180D" w:rsidRDefault="00844E24" w:rsidP="006F180D">
      <w:pPr>
        <w:spacing w:after="0" w:line="360" w:lineRule="auto"/>
        <w:jc w:val="both"/>
        <w:rPr>
          <w:rFonts w:ascii="Times New Roman" w:hAnsi="Times New Roman" w:cs="Times New Roman"/>
          <w:b/>
          <w:bCs/>
          <w:sz w:val="24"/>
          <w:szCs w:val="24"/>
        </w:rPr>
      </w:pPr>
      <w:r w:rsidRPr="006F180D">
        <w:rPr>
          <w:rFonts w:ascii="Times New Roman" w:hAnsi="Times New Roman" w:cs="Times New Roman"/>
          <w:b/>
          <w:bCs/>
          <w:sz w:val="24"/>
          <w:szCs w:val="24"/>
          <w:lang w:eastAsia="ja-JP"/>
        </w:rPr>
        <w:t xml:space="preserve"> </w:t>
      </w:r>
      <w:r w:rsidRPr="006F180D">
        <w:rPr>
          <w:rFonts w:ascii="Times New Roman" w:hAnsi="Times New Roman" w:cs="Times New Roman"/>
          <w:b/>
          <w:bCs/>
          <w:sz w:val="24"/>
          <w:szCs w:val="24"/>
        </w:rPr>
        <w:t xml:space="preserve">2. Charakterystyka grupy operatorów numeru ratunkowego 112 pod względem wyników uzyskanych w badaniu poziomu wypalenia zawodowego. </w:t>
      </w:r>
    </w:p>
    <w:p w14:paraId="560696E5" w14:textId="0813CFB9" w:rsidR="00F241C8" w:rsidRPr="006F180D" w:rsidRDefault="00F241C8" w:rsidP="006F180D">
      <w:pPr>
        <w:spacing w:line="360" w:lineRule="auto"/>
        <w:rPr>
          <w:rFonts w:ascii="Times New Roman" w:hAnsi="Times New Roman" w:cs="Times New Roman"/>
          <w:sz w:val="24"/>
          <w:szCs w:val="24"/>
          <w:lang w:eastAsia="ja-JP"/>
        </w:rPr>
      </w:pPr>
    </w:p>
    <w:p w14:paraId="0863CFA7" w14:textId="03EB80BF" w:rsidR="00453C5F" w:rsidRPr="006F180D" w:rsidRDefault="00844E24" w:rsidP="006F180D">
      <w:pPr>
        <w:spacing w:after="0" w:line="360" w:lineRule="auto"/>
        <w:ind w:firstLine="708"/>
        <w:jc w:val="both"/>
        <w:rPr>
          <w:rFonts w:ascii="Times New Roman" w:hAnsi="Times New Roman" w:cs="Times New Roman"/>
          <w:sz w:val="24"/>
          <w:szCs w:val="24"/>
          <w:lang w:eastAsia="ja-JP"/>
        </w:rPr>
      </w:pPr>
      <w:r w:rsidRPr="006F180D">
        <w:rPr>
          <w:rFonts w:ascii="Times New Roman" w:hAnsi="Times New Roman" w:cs="Times New Roman"/>
          <w:sz w:val="24"/>
          <w:szCs w:val="24"/>
          <w:lang w:eastAsia="ja-JP"/>
        </w:rPr>
        <w:t xml:space="preserve">Do oszacowania nasilenia oznak wyplenienia zawodowego w badanej grupie </w:t>
      </w:r>
      <w:r w:rsidR="00186135" w:rsidRPr="006F180D">
        <w:rPr>
          <w:rFonts w:ascii="Times New Roman" w:hAnsi="Times New Roman" w:cs="Times New Roman"/>
          <w:sz w:val="24"/>
          <w:szCs w:val="24"/>
          <w:lang w:eastAsia="ja-JP"/>
        </w:rPr>
        <w:t xml:space="preserve">operatorów numeru 112 </w:t>
      </w:r>
      <w:r w:rsidRPr="006F180D">
        <w:rPr>
          <w:rFonts w:ascii="Times New Roman" w:hAnsi="Times New Roman" w:cs="Times New Roman"/>
          <w:sz w:val="24"/>
          <w:szCs w:val="24"/>
          <w:lang w:eastAsia="ja-JP"/>
        </w:rPr>
        <w:t>wykorzystano kwestionariusz Wypalenia Zawodowego Link (LBQ)</w:t>
      </w:r>
      <w:r w:rsidR="00446F2B" w:rsidRPr="006F180D">
        <w:rPr>
          <w:rFonts w:ascii="Times New Roman" w:hAnsi="Times New Roman" w:cs="Times New Roman"/>
          <w:sz w:val="24"/>
          <w:szCs w:val="24"/>
          <w:lang w:eastAsia="ja-JP"/>
        </w:rPr>
        <w:t xml:space="preserve"> (Jaworowska, 2014)</w:t>
      </w:r>
      <w:r w:rsidRPr="006F180D">
        <w:rPr>
          <w:rFonts w:ascii="Times New Roman" w:hAnsi="Times New Roman" w:cs="Times New Roman"/>
          <w:sz w:val="24"/>
          <w:szCs w:val="24"/>
          <w:lang w:eastAsia="ja-JP"/>
        </w:rPr>
        <w:t>. Kwestionariusz bada poziom wypalenia rozpatrując go na 4 wymiarach: wyczerpania psychofizycznego</w:t>
      </w:r>
      <w:r w:rsidR="0033329A" w:rsidRPr="006F180D">
        <w:rPr>
          <w:rFonts w:ascii="Times New Roman" w:hAnsi="Times New Roman" w:cs="Times New Roman"/>
          <w:sz w:val="24"/>
          <w:szCs w:val="24"/>
          <w:lang w:eastAsia="ja-JP"/>
        </w:rPr>
        <w:t xml:space="preserve"> (PE)</w:t>
      </w:r>
      <w:r w:rsidRPr="006F180D">
        <w:rPr>
          <w:rFonts w:ascii="Times New Roman" w:hAnsi="Times New Roman" w:cs="Times New Roman"/>
          <w:sz w:val="24"/>
          <w:szCs w:val="24"/>
          <w:lang w:eastAsia="ja-JP"/>
        </w:rPr>
        <w:t>, utraty zaangażowania w relacje zawodowe</w:t>
      </w:r>
      <w:r w:rsidR="0033329A" w:rsidRPr="006F180D">
        <w:rPr>
          <w:rFonts w:ascii="Times New Roman" w:hAnsi="Times New Roman" w:cs="Times New Roman"/>
          <w:sz w:val="24"/>
          <w:szCs w:val="24"/>
          <w:lang w:eastAsia="ja-JP"/>
        </w:rPr>
        <w:t xml:space="preserve"> (RD)</w:t>
      </w:r>
      <w:r w:rsidRPr="006F180D">
        <w:rPr>
          <w:rFonts w:ascii="Times New Roman" w:hAnsi="Times New Roman" w:cs="Times New Roman"/>
          <w:sz w:val="24"/>
          <w:szCs w:val="24"/>
          <w:lang w:eastAsia="ja-JP"/>
        </w:rPr>
        <w:t xml:space="preserve">, braku skuteczności zawodowej </w:t>
      </w:r>
      <w:r w:rsidR="0033329A" w:rsidRPr="006F180D">
        <w:rPr>
          <w:rFonts w:ascii="Times New Roman" w:hAnsi="Times New Roman" w:cs="Times New Roman"/>
          <w:sz w:val="24"/>
          <w:szCs w:val="24"/>
          <w:lang w:eastAsia="ja-JP"/>
        </w:rPr>
        <w:t xml:space="preserve">(PI) </w:t>
      </w:r>
      <w:r w:rsidRPr="006F180D">
        <w:rPr>
          <w:rFonts w:ascii="Times New Roman" w:hAnsi="Times New Roman" w:cs="Times New Roman"/>
          <w:sz w:val="24"/>
          <w:szCs w:val="24"/>
          <w:lang w:eastAsia="ja-JP"/>
        </w:rPr>
        <w:t>oraz rozczarowania wykonywaną pracą</w:t>
      </w:r>
      <w:r w:rsidR="0033329A" w:rsidRPr="006F180D">
        <w:rPr>
          <w:rFonts w:ascii="Times New Roman" w:hAnsi="Times New Roman" w:cs="Times New Roman"/>
          <w:sz w:val="24"/>
          <w:szCs w:val="24"/>
          <w:lang w:eastAsia="ja-JP"/>
        </w:rPr>
        <w:t xml:space="preserve"> (DI)</w:t>
      </w:r>
      <w:r w:rsidRPr="006F180D">
        <w:rPr>
          <w:rFonts w:ascii="Times New Roman" w:hAnsi="Times New Roman" w:cs="Times New Roman"/>
          <w:sz w:val="24"/>
          <w:szCs w:val="24"/>
          <w:lang w:eastAsia="ja-JP"/>
        </w:rPr>
        <w:t xml:space="preserve">. </w:t>
      </w:r>
      <w:r w:rsidR="00186135" w:rsidRPr="006F180D">
        <w:rPr>
          <w:rFonts w:ascii="Times New Roman" w:hAnsi="Times New Roman" w:cs="Times New Roman"/>
          <w:sz w:val="24"/>
          <w:szCs w:val="24"/>
          <w:lang w:eastAsia="ja-JP"/>
        </w:rPr>
        <w:t xml:space="preserve">Teoretyczny rozkład wyników uzyskanych w pomiarze </w:t>
      </w:r>
      <w:r w:rsidR="009235C6" w:rsidRPr="006F180D">
        <w:rPr>
          <w:rFonts w:ascii="Times New Roman" w:hAnsi="Times New Roman" w:cs="Times New Roman"/>
          <w:sz w:val="24"/>
          <w:szCs w:val="24"/>
          <w:lang w:eastAsia="ja-JP"/>
        </w:rPr>
        <w:t xml:space="preserve">każdego z </w:t>
      </w:r>
      <w:r w:rsidR="00186135" w:rsidRPr="006F180D">
        <w:rPr>
          <w:rFonts w:ascii="Times New Roman" w:hAnsi="Times New Roman" w:cs="Times New Roman"/>
          <w:sz w:val="24"/>
          <w:szCs w:val="24"/>
          <w:lang w:eastAsia="ja-JP"/>
        </w:rPr>
        <w:t>4 wymiarów wypalenia zawodowego zawiera się pomiędzy: 6 a 36 pkt</w:t>
      </w:r>
      <w:r w:rsidR="00A779AC" w:rsidRPr="006F180D">
        <w:rPr>
          <w:rFonts w:ascii="Times New Roman" w:hAnsi="Times New Roman" w:cs="Times New Roman"/>
          <w:sz w:val="24"/>
          <w:szCs w:val="24"/>
          <w:lang w:eastAsia="ja-JP"/>
        </w:rPr>
        <w:t>, natomiast wynik łączny w zakresie od 14 do 144 pkt</w:t>
      </w:r>
      <w:r w:rsidR="00186135" w:rsidRPr="006F180D">
        <w:rPr>
          <w:rFonts w:ascii="Times New Roman" w:hAnsi="Times New Roman" w:cs="Times New Roman"/>
          <w:sz w:val="24"/>
          <w:szCs w:val="24"/>
          <w:lang w:eastAsia="ja-JP"/>
        </w:rPr>
        <w:t xml:space="preserve">. </w:t>
      </w:r>
      <w:r w:rsidR="00185A5A" w:rsidRPr="006F180D">
        <w:rPr>
          <w:rFonts w:ascii="Times New Roman" w:hAnsi="Times New Roman" w:cs="Times New Roman"/>
          <w:sz w:val="24"/>
          <w:szCs w:val="24"/>
          <w:lang w:eastAsia="ja-JP"/>
        </w:rPr>
        <w:t xml:space="preserve">Uśredniony wynik pomiaru wypalenia zawodowego wyrażony za pomocą </w:t>
      </w:r>
      <w:proofErr w:type="spellStart"/>
      <w:r w:rsidR="00185A5A" w:rsidRPr="006F180D">
        <w:rPr>
          <w:rFonts w:ascii="Times New Roman" w:hAnsi="Times New Roman" w:cs="Times New Roman"/>
          <w:sz w:val="24"/>
          <w:szCs w:val="24"/>
          <w:lang w:eastAsia="ja-JP"/>
        </w:rPr>
        <w:t>composite</w:t>
      </w:r>
      <w:proofErr w:type="spellEnd"/>
      <w:r w:rsidR="00185A5A" w:rsidRPr="006F180D">
        <w:rPr>
          <w:rFonts w:ascii="Times New Roman" w:hAnsi="Times New Roman" w:cs="Times New Roman"/>
          <w:sz w:val="24"/>
          <w:szCs w:val="24"/>
          <w:lang w:eastAsia="ja-JP"/>
        </w:rPr>
        <w:t xml:space="preserve"> LBQ</w:t>
      </w:r>
      <w:r w:rsidR="00185A5A" w:rsidRPr="006F180D">
        <w:rPr>
          <w:rFonts w:ascii="Times New Roman" w:hAnsi="Times New Roman" w:cs="Times New Roman"/>
          <w:sz w:val="24"/>
          <w:szCs w:val="24"/>
          <w:vertAlign w:val="superscript"/>
          <w:lang w:eastAsia="ja-JP"/>
        </w:rPr>
        <w:t>INDEX</w:t>
      </w:r>
      <w:r w:rsidR="00185A5A" w:rsidRPr="006F180D">
        <w:rPr>
          <w:rFonts w:ascii="Times New Roman" w:hAnsi="Times New Roman" w:cs="Times New Roman"/>
          <w:sz w:val="24"/>
          <w:szCs w:val="24"/>
          <w:lang w:eastAsia="ja-JP"/>
        </w:rPr>
        <w:t xml:space="preserve"> (wynik łączny 4 wymiarów wypalenia) wyniósł </w:t>
      </w:r>
      <w:r w:rsidR="00A779AC" w:rsidRPr="006F180D">
        <w:rPr>
          <w:rFonts w:ascii="Times New Roman" w:hAnsi="Times New Roman" w:cs="Times New Roman"/>
          <w:sz w:val="24"/>
          <w:szCs w:val="24"/>
          <w:lang w:eastAsia="ja-JP"/>
        </w:rPr>
        <w:t xml:space="preserve">w badanej grupie </w:t>
      </w:r>
      <w:r w:rsidR="00185A5A" w:rsidRPr="006F180D">
        <w:rPr>
          <w:rFonts w:ascii="Times New Roman" w:hAnsi="Times New Roman" w:cs="Times New Roman"/>
          <w:sz w:val="24"/>
          <w:szCs w:val="24"/>
          <w:lang w:eastAsia="ja-JP"/>
        </w:rPr>
        <w:t xml:space="preserve">82.67 pkt. i był o 28.31 pkt. wyższy od uzyskanego w grupie 88 polskich kontrolerów ruchu lotniczego (M=54.36, SD=16.07, </w:t>
      </w:r>
      <w:proofErr w:type="spellStart"/>
      <w:r w:rsidR="00185A5A" w:rsidRPr="006F180D">
        <w:rPr>
          <w:rFonts w:ascii="Times New Roman" w:hAnsi="Times New Roman" w:cs="Times New Roman"/>
          <w:sz w:val="24"/>
          <w:szCs w:val="24"/>
          <w:lang w:eastAsia="ja-JP"/>
        </w:rPr>
        <w:t>Cohen’s</w:t>
      </w:r>
      <w:proofErr w:type="spellEnd"/>
      <w:r w:rsidR="00185A5A" w:rsidRPr="006F180D">
        <w:rPr>
          <w:rFonts w:ascii="Times New Roman" w:hAnsi="Times New Roman" w:cs="Times New Roman"/>
          <w:sz w:val="24"/>
          <w:szCs w:val="24"/>
          <w:lang w:eastAsia="ja-JP"/>
        </w:rPr>
        <w:t xml:space="preserve"> d = 2.16) oraz o 17.74 pkt. wyższy od uzyskanego w grupie 54 nawigatorów morskich (M=64.93, SD=14.03, </w:t>
      </w:r>
      <w:proofErr w:type="spellStart"/>
      <w:r w:rsidR="00185A5A" w:rsidRPr="006F180D">
        <w:rPr>
          <w:rFonts w:ascii="Times New Roman" w:hAnsi="Times New Roman" w:cs="Times New Roman"/>
          <w:sz w:val="24"/>
          <w:szCs w:val="24"/>
          <w:lang w:eastAsia="ja-JP"/>
        </w:rPr>
        <w:t>Cohen’s</w:t>
      </w:r>
      <w:proofErr w:type="spellEnd"/>
      <w:r w:rsidR="00185A5A" w:rsidRPr="006F180D">
        <w:rPr>
          <w:rFonts w:ascii="Times New Roman" w:hAnsi="Times New Roman" w:cs="Times New Roman"/>
          <w:sz w:val="24"/>
          <w:szCs w:val="24"/>
          <w:lang w:eastAsia="ja-JP"/>
        </w:rPr>
        <w:t xml:space="preserve"> d = 1.49) (Makara-Studzińska, et. al., 2020). </w:t>
      </w:r>
      <w:r w:rsidR="00186135" w:rsidRPr="006F180D">
        <w:rPr>
          <w:rFonts w:ascii="Times New Roman" w:hAnsi="Times New Roman" w:cs="Times New Roman"/>
          <w:sz w:val="24"/>
          <w:szCs w:val="24"/>
          <w:lang w:eastAsia="ja-JP"/>
        </w:rPr>
        <w:t>Średni wynik uzyskany na wymiarze wyczerpania emocjonalnego wyniósł 20,93 pkt. (SD=3,74, min= 9,0, ma</w:t>
      </w:r>
      <w:r w:rsidR="007714F4" w:rsidRPr="006F180D">
        <w:rPr>
          <w:rFonts w:ascii="Times New Roman" w:hAnsi="Times New Roman" w:cs="Times New Roman"/>
          <w:sz w:val="24"/>
          <w:szCs w:val="24"/>
          <w:lang w:eastAsia="ja-JP"/>
        </w:rPr>
        <w:t>x</w:t>
      </w:r>
      <w:r w:rsidR="00186135" w:rsidRPr="006F180D">
        <w:rPr>
          <w:rFonts w:ascii="Times New Roman" w:hAnsi="Times New Roman" w:cs="Times New Roman"/>
          <w:sz w:val="24"/>
          <w:szCs w:val="24"/>
          <w:lang w:eastAsia="ja-JP"/>
        </w:rPr>
        <w:t>= 32,0 Mediana= 21). Średni wynik uzyskany na wymiarze utraty zaangażowania w relacje społeczne wyniósł 20,</w:t>
      </w:r>
      <w:r w:rsidR="007714F4" w:rsidRPr="006F180D">
        <w:rPr>
          <w:rFonts w:ascii="Times New Roman" w:hAnsi="Times New Roman" w:cs="Times New Roman"/>
          <w:sz w:val="24"/>
          <w:szCs w:val="24"/>
          <w:lang w:eastAsia="ja-JP"/>
        </w:rPr>
        <w:t>14</w:t>
      </w:r>
      <w:r w:rsidR="00186135" w:rsidRPr="006F180D">
        <w:rPr>
          <w:rFonts w:ascii="Times New Roman" w:hAnsi="Times New Roman" w:cs="Times New Roman"/>
          <w:sz w:val="24"/>
          <w:szCs w:val="24"/>
          <w:lang w:eastAsia="ja-JP"/>
        </w:rPr>
        <w:t xml:space="preserve"> pkt. (SD=</w:t>
      </w:r>
      <w:r w:rsidR="007714F4" w:rsidRPr="006F180D">
        <w:rPr>
          <w:rFonts w:ascii="Times New Roman" w:hAnsi="Times New Roman" w:cs="Times New Roman"/>
          <w:sz w:val="24"/>
          <w:szCs w:val="24"/>
          <w:lang w:eastAsia="ja-JP"/>
        </w:rPr>
        <w:t>4,11</w:t>
      </w:r>
      <w:r w:rsidR="00186135" w:rsidRPr="006F180D">
        <w:rPr>
          <w:rFonts w:ascii="Times New Roman" w:hAnsi="Times New Roman" w:cs="Times New Roman"/>
          <w:sz w:val="24"/>
          <w:szCs w:val="24"/>
          <w:lang w:eastAsia="ja-JP"/>
        </w:rPr>
        <w:t xml:space="preserve">, min= </w:t>
      </w:r>
      <w:r w:rsidR="007714F4" w:rsidRPr="006F180D">
        <w:rPr>
          <w:rFonts w:ascii="Times New Roman" w:hAnsi="Times New Roman" w:cs="Times New Roman"/>
          <w:sz w:val="24"/>
          <w:szCs w:val="24"/>
          <w:lang w:eastAsia="ja-JP"/>
        </w:rPr>
        <w:t>8</w:t>
      </w:r>
      <w:r w:rsidR="00186135" w:rsidRPr="006F180D">
        <w:rPr>
          <w:rFonts w:ascii="Times New Roman" w:hAnsi="Times New Roman" w:cs="Times New Roman"/>
          <w:sz w:val="24"/>
          <w:szCs w:val="24"/>
          <w:lang w:eastAsia="ja-JP"/>
        </w:rPr>
        <w:t>,0, ma</w:t>
      </w:r>
      <w:r w:rsidR="00977D7A" w:rsidRPr="006F180D">
        <w:rPr>
          <w:rFonts w:ascii="Times New Roman" w:hAnsi="Times New Roman" w:cs="Times New Roman"/>
          <w:sz w:val="24"/>
          <w:szCs w:val="24"/>
          <w:lang w:eastAsia="ja-JP"/>
        </w:rPr>
        <w:t>x</w:t>
      </w:r>
      <w:r w:rsidR="00186135" w:rsidRPr="006F180D">
        <w:rPr>
          <w:rFonts w:ascii="Times New Roman" w:hAnsi="Times New Roman" w:cs="Times New Roman"/>
          <w:sz w:val="24"/>
          <w:szCs w:val="24"/>
          <w:lang w:eastAsia="ja-JP"/>
        </w:rPr>
        <w:t>= 3</w:t>
      </w:r>
      <w:r w:rsidR="007714F4" w:rsidRPr="006F180D">
        <w:rPr>
          <w:rFonts w:ascii="Times New Roman" w:hAnsi="Times New Roman" w:cs="Times New Roman"/>
          <w:sz w:val="24"/>
          <w:szCs w:val="24"/>
          <w:lang w:eastAsia="ja-JP"/>
        </w:rPr>
        <w:t>1</w:t>
      </w:r>
      <w:r w:rsidR="00186135" w:rsidRPr="006F180D">
        <w:rPr>
          <w:rFonts w:ascii="Times New Roman" w:hAnsi="Times New Roman" w:cs="Times New Roman"/>
          <w:sz w:val="24"/>
          <w:szCs w:val="24"/>
          <w:lang w:eastAsia="ja-JP"/>
        </w:rPr>
        <w:t>,0 Mediana= 2</w:t>
      </w:r>
      <w:r w:rsidR="007714F4" w:rsidRPr="006F180D">
        <w:rPr>
          <w:rFonts w:ascii="Times New Roman" w:hAnsi="Times New Roman" w:cs="Times New Roman"/>
          <w:sz w:val="24"/>
          <w:szCs w:val="24"/>
          <w:lang w:eastAsia="ja-JP"/>
        </w:rPr>
        <w:t>0</w:t>
      </w:r>
      <w:r w:rsidR="00186135" w:rsidRPr="006F180D">
        <w:rPr>
          <w:rFonts w:ascii="Times New Roman" w:hAnsi="Times New Roman" w:cs="Times New Roman"/>
          <w:sz w:val="24"/>
          <w:szCs w:val="24"/>
          <w:lang w:eastAsia="ja-JP"/>
        </w:rPr>
        <w:t>).</w:t>
      </w:r>
      <w:r w:rsidR="007714F4" w:rsidRPr="006F180D">
        <w:rPr>
          <w:rFonts w:ascii="Times New Roman" w:hAnsi="Times New Roman" w:cs="Times New Roman"/>
          <w:sz w:val="24"/>
          <w:szCs w:val="24"/>
          <w:lang w:eastAsia="ja-JP"/>
        </w:rPr>
        <w:t xml:space="preserve"> Średni wynik uzyskany na wymiarze utraty skuteczności zawodowej wyniósł 23,01 pkt. (SD=3,04, min= 11,0, max= 34,0 Mediana= 23). Średni wynik uzyskany na wymiarze rozczarowania wykonywaną pracą wyniósł 18,54 pkt. (SD=3,30, min= 10,0, max= 34,0 Mediana= 19</w:t>
      </w:r>
      <w:r w:rsidR="00185A5A" w:rsidRPr="006F180D">
        <w:rPr>
          <w:rFonts w:ascii="Times New Roman" w:hAnsi="Times New Roman" w:cs="Times New Roman"/>
          <w:sz w:val="24"/>
          <w:szCs w:val="24"/>
          <w:lang w:eastAsia="ja-JP"/>
        </w:rPr>
        <w:t>)</w:t>
      </w:r>
      <w:r w:rsidR="007714F4" w:rsidRPr="006F180D">
        <w:rPr>
          <w:rFonts w:ascii="Times New Roman" w:hAnsi="Times New Roman" w:cs="Times New Roman"/>
          <w:sz w:val="24"/>
          <w:szCs w:val="24"/>
          <w:lang w:eastAsia="ja-JP"/>
        </w:rPr>
        <w:t xml:space="preserve">. </w:t>
      </w:r>
    </w:p>
    <w:p w14:paraId="4EE5F2C0" w14:textId="6BD16D59" w:rsidR="007714F4" w:rsidRPr="006F180D" w:rsidRDefault="00185A5A" w:rsidP="006F180D">
      <w:pPr>
        <w:spacing w:after="0" w:line="360" w:lineRule="auto"/>
        <w:ind w:firstLine="708"/>
        <w:jc w:val="both"/>
        <w:rPr>
          <w:rFonts w:ascii="Times New Roman" w:hAnsi="Times New Roman" w:cs="Times New Roman"/>
          <w:sz w:val="24"/>
          <w:szCs w:val="24"/>
          <w:lang w:eastAsia="ja-JP"/>
        </w:rPr>
      </w:pPr>
      <w:r w:rsidRPr="006F180D">
        <w:rPr>
          <w:rFonts w:ascii="Times New Roman" w:hAnsi="Times New Roman" w:cs="Times New Roman"/>
          <w:sz w:val="24"/>
          <w:szCs w:val="24"/>
          <w:lang w:eastAsia="ja-JP"/>
        </w:rPr>
        <w:t xml:space="preserve">Wyniki uzyskane w pomiarze każdego z wymiarów wypalenia były w wyższe od </w:t>
      </w:r>
      <w:r w:rsidR="009235C6" w:rsidRPr="006F180D">
        <w:rPr>
          <w:rFonts w:ascii="Times New Roman" w:hAnsi="Times New Roman" w:cs="Times New Roman"/>
          <w:sz w:val="24"/>
          <w:szCs w:val="24"/>
          <w:lang w:eastAsia="ja-JP"/>
        </w:rPr>
        <w:t>otrzymanych</w:t>
      </w:r>
      <w:r w:rsidRPr="006F180D">
        <w:rPr>
          <w:rFonts w:ascii="Times New Roman" w:hAnsi="Times New Roman" w:cs="Times New Roman"/>
          <w:sz w:val="24"/>
          <w:szCs w:val="24"/>
          <w:lang w:eastAsia="ja-JP"/>
        </w:rPr>
        <w:t xml:space="preserve"> w badaniach normalizacyjnych kwestionariusza LBQ w różnych grupach </w:t>
      </w:r>
      <w:r w:rsidRPr="006F180D">
        <w:rPr>
          <w:rFonts w:ascii="Times New Roman" w:hAnsi="Times New Roman" w:cs="Times New Roman"/>
          <w:sz w:val="24"/>
          <w:szCs w:val="24"/>
          <w:lang w:eastAsia="ja-JP"/>
        </w:rPr>
        <w:lastRenderedPageBreak/>
        <w:t xml:space="preserve">zawodowych, a także badaniach polskich strażaków (Jaworowska, 2014, Makara-Studzińska, et. al., 2019) i mieściły w przypadku  3 wymiarów w zakresie wyników wysokich, a w przypadku wymiaru </w:t>
      </w:r>
      <w:r w:rsidR="00453C5F" w:rsidRPr="006F180D">
        <w:rPr>
          <w:rFonts w:ascii="Times New Roman" w:hAnsi="Times New Roman" w:cs="Times New Roman"/>
          <w:sz w:val="24"/>
          <w:szCs w:val="24"/>
          <w:lang w:eastAsia="ja-JP"/>
        </w:rPr>
        <w:t>PI</w:t>
      </w:r>
      <w:r w:rsidRPr="006F180D">
        <w:rPr>
          <w:rFonts w:ascii="Times New Roman" w:hAnsi="Times New Roman" w:cs="Times New Roman"/>
          <w:sz w:val="24"/>
          <w:szCs w:val="24"/>
          <w:lang w:eastAsia="ja-JP"/>
        </w:rPr>
        <w:t xml:space="preserve"> w zakresie wyniku bardzo wysokiego. </w:t>
      </w:r>
      <w:r w:rsidR="007714F4" w:rsidRPr="006F180D">
        <w:rPr>
          <w:rFonts w:ascii="Times New Roman" w:hAnsi="Times New Roman" w:cs="Times New Roman"/>
          <w:sz w:val="24"/>
          <w:szCs w:val="24"/>
          <w:lang w:eastAsia="ja-JP"/>
        </w:rPr>
        <w:t xml:space="preserve"> </w:t>
      </w:r>
      <w:r w:rsidR="0033329A" w:rsidRPr="006F180D">
        <w:rPr>
          <w:rFonts w:ascii="Times New Roman" w:hAnsi="Times New Roman" w:cs="Times New Roman"/>
          <w:sz w:val="24"/>
          <w:szCs w:val="24"/>
          <w:lang w:eastAsia="ja-JP"/>
        </w:rPr>
        <w:t xml:space="preserve">Tabela 6 przedstawia porównanie wyników pomiaru 4 wymiarów wypalenia zawodowego z uwzględnieniem wieku osób badanych. </w:t>
      </w:r>
    </w:p>
    <w:p w14:paraId="5C5CD35C" w14:textId="77777777" w:rsidR="00453C5F" w:rsidRPr="006F180D" w:rsidRDefault="00453C5F" w:rsidP="006F180D">
      <w:pPr>
        <w:spacing w:after="0" w:line="360" w:lineRule="auto"/>
        <w:ind w:firstLine="708"/>
        <w:jc w:val="both"/>
        <w:rPr>
          <w:rFonts w:ascii="Times New Roman" w:hAnsi="Times New Roman" w:cs="Times New Roman"/>
          <w:sz w:val="24"/>
          <w:szCs w:val="24"/>
          <w:lang w:eastAsia="ja-JP"/>
        </w:rPr>
      </w:pPr>
    </w:p>
    <w:tbl>
      <w:tblPr>
        <w:tblW w:w="9000" w:type="dxa"/>
        <w:jc w:val="center"/>
        <w:tblLayout w:type="fixed"/>
        <w:tblLook w:val="0420" w:firstRow="1" w:lastRow="0" w:firstColumn="0" w:lastColumn="0" w:noHBand="0" w:noVBand="1"/>
      </w:tblPr>
      <w:tblGrid>
        <w:gridCol w:w="560"/>
        <w:gridCol w:w="1425"/>
        <w:gridCol w:w="1417"/>
        <w:gridCol w:w="1134"/>
        <w:gridCol w:w="1276"/>
        <w:gridCol w:w="1276"/>
        <w:gridCol w:w="1276"/>
        <w:gridCol w:w="636"/>
      </w:tblGrid>
      <w:tr w:rsidR="0033329A" w:rsidRPr="006F180D" w14:paraId="7C8833B3" w14:textId="77777777" w:rsidTr="0033329A">
        <w:trPr>
          <w:cantSplit/>
          <w:tblHeader/>
          <w:jc w:val="center"/>
        </w:trPr>
        <w:tc>
          <w:tcPr>
            <w:tcW w:w="1985" w:type="dxa"/>
            <w:gridSpan w:val="2"/>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0747350F" w14:textId="2D331BE2" w:rsidR="0033329A" w:rsidRPr="006F180D" w:rsidRDefault="0033329A" w:rsidP="006F180D">
            <w:pPr>
              <w:spacing w:before="60" w:after="60" w:line="360" w:lineRule="auto"/>
              <w:jc w:val="center"/>
              <w:rPr>
                <w:rFonts w:ascii="Times New Roman" w:hAnsi="Times New Roman" w:cs="Times New Roman"/>
                <w:sz w:val="18"/>
                <w:szCs w:val="18"/>
              </w:rPr>
            </w:pPr>
            <w:bookmarkStart w:id="1" w:name="_Hlk74135679"/>
            <w:r w:rsidRPr="006F180D">
              <w:rPr>
                <w:rFonts w:ascii="Times New Roman" w:eastAsia="Times New Roman" w:hAnsi="Times New Roman" w:cs="Times New Roman"/>
                <w:color w:val="000000"/>
                <w:sz w:val="18"/>
                <w:szCs w:val="18"/>
              </w:rPr>
              <w:t>Zmienna</w:t>
            </w:r>
          </w:p>
        </w:tc>
        <w:tc>
          <w:tcPr>
            <w:tcW w:w="6379" w:type="dxa"/>
            <w:gridSpan w:val="5"/>
            <w:tcBorders>
              <w:top w:val="single" w:sz="8" w:space="0" w:color="000000"/>
              <w:bottom w:val="single" w:sz="8" w:space="0" w:color="000000"/>
            </w:tcBorders>
            <w:shd w:val="clear" w:color="auto" w:fill="FFFFFF"/>
            <w:tcMar>
              <w:top w:w="0" w:type="dxa"/>
              <w:left w:w="0" w:type="dxa"/>
              <w:bottom w:w="0" w:type="dxa"/>
              <w:right w:w="0" w:type="dxa"/>
            </w:tcMar>
            <w:vAlign w:val="center"/>
          </w:tcPr>
          <w:p w14:paraId="51CB2DEE" w14:textId="123ED378"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Wiek życia</w:t>
            </w:r>
          </w:p>
        </w:tc>
        <w:tc>
          <w:tcPr>
            <w:tcW w:w="636"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7AADE71D"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w:t>
            </w:r>
          </w:p>
        </w:tc>
      </w:tr>
      <w:tr w:rsidR="0033329A" w:rsidRPr="006F180D" w14:paraId="11162AA2" w14:textId="77777777" w:rsidTr="0033329A">
        <w:trPr>
          <w:cantSplit/>
          <w:tblHeader/>
          <w:jc w:val="center"/>
        </w:trPr>
        <w:tc>
          <w:tcPr>
            <w:tcW w:w="1985" w:type="dxa"/>
            <w:gridSpan w:val="2"/>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10345716" w14:textId="77777777" w:rsidR="0033329A" w:rsidRPr="006F180D" w:rsidRDefault="0033329A" w:rsidP="006F180D">
            <w:pPr>
              <w:spacing w:before="60" w:after="60" w:line="360" w:lineRule="auto"/>
              <w:jc w:val="center"/>
              <w:rPr>
                <w:rFonts w:ascii="Times New Roman" w:hAnsi="Times New Roman" w:cs="Times New Roman"/>
                <w:sz w:val="18"/>
                <w:szCs w:val="18"/>
              </w:rPr>
            </w:pPr>
          </w:p>
        </w:tc>
        <w:tc>
          <w:tcPr>
            <w:tcW w:w="1417"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2FDA09D" w14:textId="4212F65B"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25-30 lata - A (N=202)</w:t>
            </w:r>
          </w:p>
        </w:tc>
        <w:tc>
          <w:tcPr>
            <w:tcW w:w="1134"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70774AA" w14:textId="6E986AC5"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31-35 lata - B (N=137)</w:t>
            </w:r>
          </w:p>
        </w:tc>
        <w:tc>
          <w:tcPr>
            <w:tcW w:w="127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14135821" w14:textId="662C0C71"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36-40 lata- C (N=81)</w:t>
            </w:r>
          </w:p>
        </w:tc>
        <w:tc>
          <w:tcPr>
            <w:tcW w:w="127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528B092" w14:textId="5A783AC4"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41-45 lata - D (N=72)</w:t>
            </w:r>
          </w:p>
        </w:tc>
        <w:tc>
          <w:tcPr>
            <w:tcW w:w="1276" w:type="dxa"/>
            <w:tcBorders>
              <w:top w:val="single" w:sz="8" w:space="0" w:color="000000"/>
              <w:bottom w:val="single" w:sz="8" w:space="0" w:color="000000"/>
            </w:tcBorders>
            <w:shd w:val="clear" w:color="auto" w:fill="FFFFFF"/>
            <w:tcMar>
              <w:top w:w="0" w:type="dxa"/>
              <w:left w:w="0" w:type="dxa"/>
              <w:bottom w:w="0" w:type="dxa"/>
              <w:right w:w="0" w:type="dxa"/>
            </w:tcMar>
            <w:vAlign w:val="center"/>
          </w:tcPr>
          <w:p w14:paraId="450AAEED" w14:textId="5A04BDA1"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Ponad 45 lat - E (N=51)</w:t>
            </w:r>
          </w:p>
        </w:tc>
        <w:tc>
          <w:tcPr>
            <w:tcW w:w="636" w:type="dxa"/>
            <w:vMerge/>
            <w:tcBorders>
              <w:top w:val="single" w:sz="8" w:space="0" w:color="000000"/>
              <w:bottom w:val="single" w:sz="8" w:space="0" w:color="000000"/>
            </w:tcBorders>
            <w:shd w:val="clear" w:color="auto" w:fill="FFFFFF"/>
            <w:tcMar>
              <w:top w:w="0" w:type="dxa"/>
              <w:left w:w="0" w:type="dxa"/>
              <w:bottom w:w="0" w:type="dxa"/>
              <w:right w:w="0" w:type="dxa"/>
            </w:tcMar>
            <w:vAlign w:val="center"/>
          </w:tcPr>
          <w:p w14:paraId="45E5846D" w14:textId="77777777" w:rsidR="0033329A" w:rsidRPr="006F180D" w:rsidRDefault="0033329A" w:rsidP="006F180D">
            <w:pPr>
              <w:spacing w:before="60" w:after="60" w:line="360" w:lineRule="auto"/>
              <w:jc w:val="center"/>
              <w:rPr>
                <w:rFonts w:ascii="Times New Roman" w:hAnsi="Times New Roman" w:cs="Times New Roman"/>
                <w:sz w:val="18"/>
                <w:szCs w:val="18"/>
              </w:rPr>
            </w:pPr>
          </w:p>
        </w:tc>
      </w:tr>
      <w:tr w:rsidR="0033329A" w:rsidRPr="006F180D" w14:paraId="2734D001" w14:textId="77777777" w:rsidTr="0033329A">
        <w:trPr>
          <w:cantSplit/>
          <w:jc w:val="center"/>
        </w:trPr>
        <w:tc>
          <w:tcPr>
            <w:tcW w:w="560"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1A6E44F2" w14:textId="4B9603A8"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PE</w:t>
            </w:r>
          </w:p>
        </w:tc>
        <w:tc>
          <w:tcPr>
            <w:tcW w:w="1425" w:type="dxa"/>
            <w:tcBorders>
              <w:top w:val="single" w:sz="8" w:space="0" w:color="000000"/>
            </w:tcBorders>
            <w:shd w:val="clear" w:color="auto" w:fill="FFFFFF"/>
            <w:tcMar>
              <w:top w:w="0" w:type="dxa"/>
              <w:left w:w="0" w:type="dxa"/>
              <w:bottom w:w="0" w:type="dxa"/>
              <w:right w:w="0" w:type="dxa"/>
            </w:tcMar>
            <w:vAlign w:val="center"/>
          </w:tcPr>
          <w:p w14:paraId="1357C551" w14:textId="4529A14A" w:rsidR="0033329A" w:rsidRPr="006F180D" w:rsidRDefault="0033329A" w:rsidP="006F180D">
            <w:pPr>
              <w:spacing w:before="60" w:after="60" w:line="360" w:lineRule="auto"/>
              <w:jc w:val="center"/>
              <w:rPr>
                <w:rFonts w:ascii="Times New Roman" w:hAnsi="Times New Roman" w:cs="Times New Roman"/>
                <w:sz w:val="18"/>
                <w:szCs w:val="18"/>
                <w:vertAlign w:val="superscript"/>
              </w:rPr>
            </w:pPr>
            <w:proofErr w:type="spellStart"/>
            <w:r w:rsidRPr="006F180D">
              <w:rPr>
                <w:rFonts w:ascii="Times New Roman" w:eastAsia="Times New Roman" w:hAnsi="Times New Roman" w:cs="Times New Roman"/>
                <w:color w:val="000000"/>
                <w:sz w:val="18"/>
                <w:szCs w:val="18"/>
              </w:rPr>
              <w:t>Średnia±SD</w:t>
            </w:r>
            <w:r w:rsidRPr="006F180D">
              <w:rPr>
                <w:rFonts w:ascii="Times New Roman" w:eastAsia="Times New Roman" w:hAnsi="Times New Roman" w:cs="Times New Roman"/>
                <w:color w:val="000000"/>
                <w:sz w:val="18"/>
                <w:szCs w:val="18"/>
                <w:vertAlign w:val="superscript"/>
              </w:rPr>
              <w:t>a</w:t>
            </w:r>
            <w:proofErr w:type="spellEnd"/>
          </w:p>
        </w:tc>
        <w:tc>
          <w:tcPr>
            <w:tcW w:w="1417" w:type="dxa"/>
            <w:tcBorders>
              <w:top w:val="single" w:sz="8" w:space="0" w:color="000000"/>
            </w:tcBorders>
            <w:shd w:val="clear" w:color="auto" w:fill="FFFFFF"/>
            <w:tcMar>
              <w:top w:w="0" w:type="dxa"/>
              <w:left w:w="0" w:type="dxa"/>
              <w:bottom w:w="0" w:type="dxa"/>
              <w:right w:w="0" w:type="dxa"/>
            </w:tcMar>
            <w:vAlign w:val="center"/>
          </w:tcPr>
          <w:p w14:paraId="29398041"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20.41±3.71</w:t>
            </w:r>
          </w:p>
        </w:tc>
        <w:tc>
          <w:tcPr>
            <w:tcW w:w="1134" w:type="dxa"/>
            <w:tcBorders>
              <w:top w:val="single" w:sz="8" w:space="0" w:color="000000"/>
            </w:tcBorders>
            <w:shd w:val="clear" w:color="auto" w:fill="FFFFFF"/>
            <w:tcMar>
              <w:top w:w="0" w:type="dxa"/>
              <w:left w:w="0" w:type="dxa"/>
              <w:bottom w:w="0" w:type="dxa"/>
              <w:right w:w="0" w:type="dxa"/>
            </w:tcMar>
            <w:vAlign w:val="center"/>
          </w:tcPr>
          <w:p w14:paraId="1DFA1090"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20.69±3.89</w:t>
            </w:r>
          </w:p>
        </w:tc>
        <w:tc>
          <w:tcPr>
            <w:tcW w:w="1276" w:type="dxa"/>
            <w:tcBorders>
              <w:top w:val="single" w:sz="8" w:space="0" w:color="000000"/>
            </w:tcBorders>
            <w:shd w:val="clear" w:color="auto" w:fill="FFFFFF"/>
            <w:tcMar>
              <w:top w:w="0" w:type="dxa"/>
              <w:left w:w="0" w:type="dxa"/>
              <w:bottom w:w="0" w:type="dxa"/>
              <w:right w:w="0" w:type="dxa"/>
            </w:tcMar>
            <w:vAlign w:val="center"/>
          </w:tcPr>
          <w:p w14:paraId="1D5A1AB6"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20.96±3.66</w:t>
            </w:r>
          </w:p>
        </w:tc>
        <w:tc>
          <w:tcPr>
            <w:tcW w:w="1276" w:type="dxa"/>
            <w:tcBorders>
              <w:top w:val="single" w:sz="8" w:space="0" w:color="000000"/>
            </w:tcBorders>
            <w:shd w:val="clear" w:color="auto" w:fill="FFFFFF"/>
            <w:tcMar>
              <w:top w:w="0" w:type="dxa"/>
              <w:left w:w="0" w:type="dxa"/>
              <w:bottom w:w="0" w:type="dxa"/>
              <w:right w:w="0" w:type="dxa"/>
            </w:tcMar>
            <w:vAlign w:val="center"/>
          </w:tcPr>
          <w:p w14:paraId="24BF8D03"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22.11±3.35</w:t>
            </w:r>
          </w:p>
        </w:tc>
        <w:tc>
          <w:tcPr>
            <w:tcW w:w="1276" w:type="dxa"/>
            <w:tcBorders>
              <w:top w:val="single" w:sz="8" w:space="0" w:color="000000"/>
            </w:tcBorders>
            <w:shd w:val="clear" w:color="auto" w:fill="FFFFFF"/>
            <w:tcMar>
              <w:top w:w="0" w:type="dxa"/>
              <w:left w:w="0" w:type="dxa"/>
              <w:bottom w:w="0" w:type="dxa"/>
              <w:right w:w="0" w:type="dxa"/>
            </w:tcMar>
            <w:vAlign w:val="center"/>
          </w:tcPr>
          <w:p w14:paraId="63917E36"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22.18±3.58</w:t>
            </w:r>
          </w:p>
        </w:tc>
        <w:tc>
          <w:tcPr>
            <w:tcW w:w="636" w:type="dxa"/>
            <w:tcBorders>
              <w:top w:val="single" w:sz="8" w:space="0" w:color="000000"/>
            </w:tcBorders>
            <w:shd w:val="clear" w:color="auto" w:fill="FFFFFF"/>
            <w:tcMar>
              <w:top w:w="0" w:type="dxa"/>
              <w:left w:w="0" w:type="dxa"/>
              <w:bottom w:w="0" w:type="dxa"/>
              <w:right w:w="0" w:type="dxa"/>
            </w:tcMar>
            <w:vAlign w:val="center"/>
          </w:tcPr>
          <w:p w14:paraId="5FA3BA74" w14:textId="45BB5348" w:rsidR="0033329A" w:rsidRPr="006F180D" w:rsidRDefault="0033329A" w:rsidP="006F180D">
            <w:pPr>
              <w:spacing w:before="60" w:after="60" w:line="360" w:lineRule="auto"/>
              <w:jc w:val="center"/>
              <w:rPr>
                <w:rFonts w:ascii="Times New Roman" w:hAnsi="Times New Roman" w:cs="Times New Roman"/>
                <w:sz w:val="18"/>
                <w:szCs w:val="18"/>
                <w:vertAlign w:val="superscript"/>
              </w:rPr>
            </w:pPr>
            <w:r w:rsidRPr="006F180D">
              <w:rPr>
                <w:rFonts w:ascii="Times New Roman" w:eastAsia="Times New Roman" w:hAnsi="Times New Roman" w:cs="Times New Roman"/>
                <w:color w:val="000000"/>
                <w:sz w:val="18"/>
                <w:szCs w:val="18"/>
              </w:rPr>
              <w:t>0.001</w:t>
            </w:r>
            <w:r w:rsidRPr="006F180D">
              <w:rPr>
                <w:rFonts w:ascii="Times New Roman" w:eastAsia="Times New Roman" w:hAnsi="Times New Roman" w:cs="Times New Roman"/>
                <w:color w:val="000000"/>
                <w:sz w:val="18"/>
                <w:szCs w:val="18"/>
                <w:vertAlign w:val="superscript"/>
              </w:rPr>
              <w:t>*</w:t>
            </w:r>
          </w:p>
        </w:tc>
      </w:tr>
      <w:tr w:rsidR="0033329A" w:rsidRPr="006F180D" w14:paraId="2E6B8139" w14:textId="77777777" w:rsidTr="0033329A">
        <w:trPr>
          <w:cantSplit/>
          <w:jc w:val="center"/>
        </w:trPr>
        <w:tc>
          <w:tcPr>
            <w:tcW w:w="560" w:type="dxa"/>
            <w:vMerge/>
            <w:shd w:val="clear" w:color="auto" w:fill="FFFFFF"/>
            <w:tcMar>
              <w:top w:w="0" w:type="dxa"/>
              <w:left w:w="0" w:type="dxa"/>
              <w:bottom w:w="0" w:type="dxa"/>
              <w:right w:w="0" w:type="dxa"/>
            </w:tcMar>
            <w:vAlign w:val="center"/>
          </w:tcPr>
          <w:p w14:paraId="301C845D" w14:textId="77777777" w:rsidR="0033329A" w:rsidRPr="006F180D" w:rsidRDefault="0033329A" w:rsidP="006F180D">
            <w:pPr>
              <w:spacing w:before="60" w:after="60" w:line="360" w:lineRule="auto"/>
              <w:jc w:val="center"/>
              <w:rPr>
                <w:rFonts w:ascii="Times New Roman" w:hAnsi="Times New Roman" w:cs="Times New Roman"/>
                <w:sz w:val="18"/>
                <w:szCs w:val="18"/>
              </w:rPr>
            </w:pPr>
          </w:p>
        </w:tc>
        <w:tc>
          <w:tcPr>
            <w:tcW w:w="1425" w:type="dxa"/>
            <w:shd w:val="clear" w:color="auto" w:fill="FFFFFF"/>
            <w:tcMar>
              <w:top w:w="0" w:type="dxa"/>
              <w:left w:w="0" w:type="dxa"/>
              <w:bottom w:w="0" w:type="dxa"/>
              <w:right w:w="0" w:type="dxa"/>
            </w:tcMar>
            <w:vAlign w:val="center"/>
          </w:tcPr>
          <w:p w14:paraId="510EC0FF" w14:textId="3A2D5A2A"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Mediana</w:t>
            </w:r>
          </w:p>
        </w:tc>
        <w:tc>
          <w:tcPr>
            <w:tcW w:w="1417" w:type="dxa"/>
            <w:shd w:val="clear" w:color="auto" w:fill="FFFFFF"/>
            <w:tcMar>
              <w:top w:w="0" w:type="dxa"/>
              <w:left w:w="0" w:type="dxa"/>
              <w:bottom w:w="0" w:type="dxa"/>
              <w:right w:w="0" w:type="dxa"/>
            </w:tcMar>
            <w:vAlign w:val="center"/>
          </w:tcPr>
          <w:p w14:paraId="3E0ECEFA"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w:t>
            </w:r>
          </w:p>
        </w:tc>
        <w:tc>
          <w:tcPr>
            <w:tcW w:w="1134" w:type="dxa"/>
            <w:shd w:val="clear" w:color="auto" w:fill="FFFFFF"/>
            <w:tcMar>
              <w:top w:w="0" w:type="dxa"/>
              <w:left w:w="0" w:type="dxa"/>
              <w:bottom w:w="0" w:type="dxa"/>
              <w:right w:w="0" w:type="dxa"/>
            </w:tcMar>
            <w:vAlign w:val="center"/>
          </w:tcPr>
          <w:p w14:paraId="59272C94"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w:t>
            </w:r>
          </w:p>
        </w:tc>
        <w:tc>
          <w:tcPr>
            <w:tcW w:w="1276" w:type="dxa"/>
            <w:shd w:val="clear" w:color="auto" w:fill="FFFFFF"/>
            <w:tcMar>
              <w:top w:w="0" w:type="dxa"/>
              <w:left w:w="0" w:type="dxa"/>
              <w:bottom w:w="0" w:type="dxa"/>
              <w:right w:w="0" w:type="dxa"/>
            </w:tcMar>
            <w:vAlign w:val="center"/>
          </w:tcPr>
          <w:p w14:paraId="4EE608D9"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w:t>
            </w:r>
          </w:p>
        </w:tc>
        <w:tc>
          <w:tcPr>
            <w:tcW w:w="1276" w:type="dxa"/>
            <w:shd w:val="clear" w:color="auto" w:fill="FFFFFF"/>
            <w:tcMar>
              <w:top w:w="0" w:type="dxa"/>
              <w:left w:w="0" w:type="dxa"/>
              <w:bottom w:w="0" w:type="dxa"/>
              <w:right w:w="0" w:type="dxa"/>
            </w:tcMar>
            <w:vAlign w:val="center"/>
          </w:tcPr>
          <w:p w14:paraId="69EE59ED"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22</w:t>
            </w:r>
          </w:p>
        </w:tc>
        <w:tc>
          <w:tcPr>
            <w:tcW w:w="1276" w:type="dxa"/>
            <w:shd w:val="clear" w:color="auto" w:fill="FFFFFF"/>
            <w:tcMar>
              <w:top w:w="0" w:type="dxa"/>
              <w:left w:w="0" w:type="dxa"/>
              <w:bottom w:w="0" w:type="dxa"/>
              <w:right w:w="0" w:type="dxa"/>
            </w:tcMar>
            <w:vAlign w:val="center"/>
          </w:tcPr>
          <w:p w14:paraId="77FCC4EB"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22</w:t>
            </w:r>
          </w:p>
        </w:tc>
        <w:tc>
          <w:tcPr>
            <w:tcW w:w="636" w:type="dxa"/>
            <w:shd w:val="clear" w:color="auto" w:fill="FFFFFF"/>
            <w:tcMar>
              <w:top w:w="0" w:type="dxa"/>
              <w:left w:w="0" w:type="dxa"/>
              <w:bottom w:w="0" w:type="dxa"/>
              <w:right w:w="0" w:type="dxa"/>
            </w:tcMar>
            <w:vAlign w:val="center"/>
          </w:tcPr>
          <w:p w14:paraId="371B53D2" w14:textId="77777777" w:rsidR="0033329A" w:rsidRPr="006F180D" w:rsidRDefault="0033329A" w:rsidP="006F180D">
            <w:pPr>
              <w:spacing w:before="60" w:after="60" w:line="360" w:lineRule="auto"/>
              <w:jc w:val="center"/>
              <w:rPr>
                <w:rFonts w:ascii="Times New Roman" w:hAnsi="Times New Roman" w:cs="Times New Roman"/>
                <w:sz w:val="18"/>
                <w:szCs w:val="18"/>
              </w:rPr>
            </w:pPr>
          </w:p>
        </w:tc>
      </w:tr>
      <w:tr w:rsidR="0033329A" w:rsidRPr="006F180D" w14:paraId="070AE913" w14:textId="77777777" w:rsidTr="0033329A">
        <w:trPr>
          <w:cantSplit/>
          <w:jc w:val="center"/>
        </w:trPr>
        <w:tc>
          <w:tcPr>
            <w:tcW w:w="560" w:type="dxa"/>
            <w:vMerge/>
            <w:tcBorders>
              <w:bottom w:val="single" w:sz="8" w:space="0" w:color="000000"/>
            </w:tcBorders>
            <w:shd w:val="clear" w:color="auto" w:fill="FFFFFF"/>
            <w:tcMar>
              <w:top w:w="0" w:type="dxa"/>
              <w:left w:w="0" w:type="dxa"/>
              <w:bottom w:w="0" w:type="dxa"/>
              <w:right w:w="0" w:type="dxa"/>
            </w:tcMar>
            <w:vAlign w:val="center"/>
          </w:tcPr>
          <w:p w14:paraId="6D492AB1" w14:textId="77777777" w:rsidR="0033329A" w:rsidRPr="006F180D" w:rsidRDefault="0033329A" w:rsidP="006F180D">
            <w:pPr>
              <w:spacing w:before="60" w:after="60" w:line="360" w:lineRule="auto"/>
              <w:jc w:val="center"/>
              <w:rPr>
                <w:rFonts w:ascii="Times New Roman" w:hAnsi="Times New Roman" w:cs="Times New Roman"/>
                <w:sz w:val="18"/>
                <w:szCs w:val="18"/>
              </w:rPr>
            </w:pPr>
          </w:p>
        </w:tc>
        <w:tc>
          <w:tcPr>
            <w:tcW w:w="1425" w:type="dxa"/>
            <w:tcBorders>
              <w:bottom w:val="single" w:sz="8" w:space="0" w:color="000000"/>
            </w:tcBorders>
            <w:shd w:val="clear" w:color="auto" w:fill="FFFFFF"/>
            <w:tcMar>
              <w:top w:w="0" w:type="dxa"/>
              <w:left w:w="0" w:type="dxa"/>
              <w:bottom w:w="0" w:type="dxa"/>
              <w:right w:w="0" w:type="dxa"/>
            </w:tcMar>
            <w:vAlign w:val="center"/>
          </w:tcPr>
          <w:p w14:paraId="2AF7B0FA" w14:textId="7732B1DA"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Zakres</w:t>
            </w:r>
          </w:p>
        </w:tc>
        <w:tc>
          <w:tcPr>
            <w:tcW w:w="1417" w:type="dxa"/>
            <w:tcBorders>
              <w:bottom w:val="single" w:sz="8" w:space="0" w:color="000000"/>
            </w:tcBorders>
            <w:shd w:val="clear" w:color="auto" w:fill="FFFFFF"/>
            <w:tcMar>
              <w:top w:w="0" w:type="dxa"/>
              <w:left w:w="0" w:type="dxa"/>
              <w:bottom w:w="0" w:type="dxa"/>
              <w:right w:w="0" w:type="dxa"/>
            </w:tcMar>
            <w:vAlign w:val="center"/>
          </w:tcPr>
          <w:p w14:paraId="7B4D3737"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18 - 23</w:t>
            </w:r>
          </w:p>
        </w:tc>
        <w:tc>
          <w:tcPr>
            <w:tcW w:w="1134" w:type="dxa"/>
            <w:tcBorders>
              <w:bottom w:val="single" w:sz="8" w:space="0" w:color="000000"/>
            </w:tcBorders>
            <w:shd w:val="clear" w:color="auto" w:fill="FFFFFF"/>
            <w:tcMar>
              <w:top w:w="0" w:type="dxa"/>
              <w:left w:w="0" w:type="dxa"/>
              <w:bottom w:w="0" w:type="dxa"/>
              <w:right w:w="0" w:type="dxa"/>
            </w:tcMar>
            <w:vAlign w:val="center"/>
          </w:tcPr>
          <w:p w14:paraId="5C4C355C"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19 - 23</w:t>
            </w:r>
          </w:p>
        </w:tc>
        <w:tc>
          <w:tcPr>
            <w:tcW w:w="1276" w:type="dxa"/>
            <w:tcBorders>
              <w:bottom w:val="single" w:sz="8" w:space="0" w:color="000000"/>
            </w:tcBorders>
            <w:shd w:val="clear" w:color="auto" w:fill="FFFFFF"/>
            <w:tcMar>
              <w:top w:w="0" w:type="dxa"/>
              <w:left w:w="0" w:type="dxa"/>
              <w:bottom w:w="0" w:type="dxa"/>
              <w:right w:w="0" w:type="dxa"/>
            </w:tcMar>
            <w:vAlign w:val="center"/>
          </w:tcPr>
          <w:p w14:paraId="72A7F857"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19 - 23</w:t>
            </w:r>
          </w:p>
        </w:tc>
        <w:tc>
          <w:tcPr>
            <w:tcW w:w="1276" w:type="dxa"/>
            <w:tcBorders>
              <w:bottom w:val="single" w:sz="8" w:space="0" w:color="000000"/>
            </w:tcBorders>
            <w:shd w:val="clear" w:color="auto" w:fill="FFFFFF"/>
            <w:tcMar>
              <w:top w:w="0" w:type="dxa"/>
              <w:left w:w="0" w:type="dxa"/>
              <w:bottom w:w="0" w:type="dxa"/>
              <w:right w:w="0" w:type="dxa"/>
            </w:tcMar>
            <w:vAlign w:val="center"/>
          </w:tcPr>
          <w:p w14:paraId="30EF0D5B"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21 - 24</w:t>
            </w:r>
          </w:p>
        </w:tc>
        <w:tc>
          <w:tcPr>
            <w:tcW w:w="1276" w:type="dxa"/>
            <w:tcBorders>
              <w:bottom w:val="single" w:sz="8" w:space="0" w:color="000000"/>
            </w:tcBorders>
            <w:shd w:val="clear" w:color="auto" w:fill="FFFFFF"/>
            <w:tcMar>
              <w:top w:w="0" w:type="dxa"/>
              <w:left w:w="0" w:type="dxa"/>
              <w:bottom w:w="0" w:type="dxa"/>
              <w:right w:w="0" w:type="dxa"/>
            </w:tcMar>
            <w:vAlign w:val="center"/>
          </w:tcPr>
          <w:p w14:paraId="5DE01753"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20 - 24</w:t>
            </w:r>
          </w:p>
        </w:tc>
        <w:tc>
          <w:tcPr>
            <w:tcW w:w="636" w:type="dxa"/>
            <w:tcBorders>
              <w:bottom w:val="single" w:sz="8" w:space="0" w:color="000000"/>
            </w:tcBorders>
            <w:shd w:val="clear" w:color="auto" w:fill="FFFFFF"/>
            <w:tcMar>
              <w:top w:w="0" w:type="dxa"/>
              <w:left w:w="0" w:type="dxa"/>
              <w:bottom w:w="0" w:type="dxa"/>
              <w:right w:w="0" w:type="dxa"/>
            </w:tcMar>
            <w:vAlign w:val="center"/>
          </w:tcPr>
          <w:p w14:paraId="78EBBEFD" w14:textId="77777777" w:rsidR="0033329A" w:rsidRPr="006F180D" w:rsidRDefault="0033329A" w:rsidP="006F180D">
            <w:pPr>
              <w:spacing w:before="60" w:after="60" w:line="360" w:lineRule="auto"/>
              <w:jc w:val="center"/>
              <w:rPr>
                <w:rFonts w:ascii="Times New Roman" w:hAnsi="Times New Roman" w:cs="Times New Roman"/>
                <w:sz w:val="18"/>
                <w:szCs w:val="18"/>
                <w:vertAlign w:val="superscript"/>
              </w:rPr>
            </w:pPr>
            <w:r w:rsidRPr="006F180D">
              <w:rPr>
                <w:rFonts w:ascii="Times New Roman" w:eastAsia="Times New Roman" w:hAnsi="Times New Roman" w:cs="Times New Roman"/>
                <w:color w:val="000000"/>
                <w:sz w:val="18"/>
                <w:szCs w:val="18"/>
              </w:rPr>
              <w:t>E,D&gt;</w:t>
            </w:r>
            <w:proofErr w:type="spellStart"/>
            <w:r w:rsidRPr="006F180D">
              <w:rPr>
                <w:rFonts w:ascii="Times New Roman" w:eastAsia="Times New Roman" w:hAnsi="Times New Roman" w:cs="Times New Roman"/>
                <w:color w:val="000000"/>
                <w:sz w:val="18"/>
                <w:szCs w:val="18"/>
              </w:rPr>
              <w:t>B,A</w:t>
            </w:r>
            <w:r w:rsidRPr="006F180D">
              <w:rPr>
                <w:rFonts w:ascii="Times New Roman" w:eastAsia="Times New Roman" w:hAnsi="Times New Roman" w:cs="Times New Roman"/>
                <w:color w:val="000000"/>
                <w:sz w:val="18"/>
                <w:szCs w:val="18"/>
                <w:vertAlign w:val="superscript"/>
              </w:rPr>
              <w:t>b</w:t>
            </w:r>
            <w:proofErr w:type="spellEnd"/>
          </w:p>
        </w:tc>
      </w:tr>
      <w:tr w:rsidR="0033329A" w:rsidRPr="006F180D" w14:paraId="5812E82A" w14:textId="77777777" w:rsidTr="0033329A">
        <w:trPr>
          <w:cantSplit/>
          <w:jc w:val="center"/>
        </w:trPr>
        <w:tc>
          <w:tcPr>
            <w:tcW w:w="560"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489C2670" w14:textId="21EC14E8"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hAnsi="Times New Roman" w:cs="Times New Roman"/>
                <w:sz w:val="18"/>
                <w:szCs w:val="18"/>
              </w:rPr>
              <w:t>RD</w:t>
            </w:r>
          </w:p>
        </w:tc>
        <w:tc>
          <w:tcPr>
            <w:tcW w:w="1425" w:type="dxa"/>
            <w:tcBorders>
              <w:top w:val="single" w:sz="8" w:space="0" w:color="000000"/>
            </w:tcBorders>
            <w:shd w:val="clear" w:color="auto" w:fill="FFFFFF"/>
            <w:tcMar>
              <w:top w:w="0" w:type="dxa"/>
              <w:left w:w="0" w:type="dxa"/>
              <w:bottom w:w="0" w:type="dxa"/>
              <w:right w:w="0" w:type="dxa"/>
            </w:tcMar>
            <w:vAlign w:val="center"/>
          </w:tcPr>
          <w:p w14:paraId="297B7ACB" w14:textId="11D8CC7D" w:rsidR="0033329A" w:rsidRPr="006F180D" w:rsidRDefault="0033329A" w:rsidP="006F180D">
            <w:pPr>
              <w:spacing w:before="60" w:after="60" w:line="360" w:lineRule="auto"/>
              <w:jc w:val="center"/>
              <w:rPr>
                <w:rFonts w:ascii="Times New Roman" w:hAnsi="Times New Roman" w:cs="Times New Roman"/>
                <w:sz w:val="18"/>
                <w:szCs w:val="18"/>
                <w:vertAlign w:val="superscript"/>
              </w:rPr>
            </w:pPr>
            <w:proofErr w:type="spellStart"/>
            <w:r w:rsidRPr="006F180D">
              <w:rPr>
                <w:rFonts w:ascii="Times New Roman" w:eastAsia="Times New Roman" w:hAnsi="Times New Roman" w:cs="Times New Roman"/>
                <w:color w:val="000000"/>
                <w:sz w:val="18"/>
                <w:szCs w:val="18"/>
              </w:rPr>
              <w:t>Średnia±SD</w:t>
            </w:r>
            <w:r w:rsidRPr="006F180D">
              <w:rPr>
                <w:rFonts w:ascii="Times New Roman" w:eastAsia="Times New Roman" w:hAnsi="Times New Roman" w:cs="Times New Roman"/>
                <w:color w:val="000000"/>
                <w:sz w:val="18"/>
                <w:szCs w:val="18"/>
                <w:vertAlign w:val="superscript"/>
              </w:rPr>
              <w:t>a</w:t>
            </w:r>
            <w:proofErr w:type="spellEnd"/>
          </w:p>
        </w:tc>
        <w:tc>
          <w:tcPr>
            <w:tcW w:w="1417" w:type="dxa"/>
            <w:tcBorders>
              <w:top w:val="single" w:sz="8" w:space="0" w:color="000000"/>
            </w:tcBorders>
            <w:shd w:val="clear" w:color="auto" w:fill="FFFFFF"/>
            <w:tcMar>
              <w:top w:w="0" w:type="dxa"/>
              <w:left w:w="0" w:type="dxa"/>
              <w:bottom w:w="0" w:type="dxa"/>
              <w:right w:w="0" w:type="dxa"/>
            </w:tcMar>
            <w:vAlign w:val="center"/>
          </w:tcPr>
          <w:p w14:paraId="01228B00"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20.61±4.21</w:t>
            </w:r>
          </w:p>
        </w:tc>
        <w:tc>
          <w:tcPr>
            <w:tcW w:w="1134" w:type="dxa"/>
            <w:tcBorders>
              <w:top w:val="single" w:sz="8" w:space="0" w:color="000000"/>
            </w:tcBorders>
            <w:shd w:val="clear" w:color="auto" w:fill="FFFFFF"/>
            <w:tcMar>
              <w:top w:w="0" w:type="dxa"/>
              <w:left w:w="0" w:type="dxa"/>
              <w:bottom w:w="0" w:type="dxa"/>
              <w:right w:w="0" w:type="dxa"/>
            </w:tcMar>
            <w:vAlign w:val="center"/>
          </w:tcPr>
          <w:p w14:paraId="253B3CE5"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20.18±3.82</w:t>
            </w:r>
          </w:p>
        </w:tc>
        <w:tc>
          <w:tcPr>
            <w:tcW w:w="1276" w:type="dxa"/>
            <w:tcBorders>
              <w:top w:val="single" w:sz="8" w:space="0" w:color="000000"/>
            </w:tcBorders>
            <w:shd w:val="clear" w:color="auto" w:fill="FFFFFF"/>
            <w:tcMar>
              <w:top w:w="0" w:type="dxa"/>
              <w:left w:w="0" w:type="dxa"/>
              <w:bottom w:w="0" w:type="dxa"/>
              <w:right w:w="0" w:type="dxa"/>
            </w:tcMar>
            <w:vAlign w:val="center"/>
          </w:tcPr>
          <w:p w14:paraId="6C9BD204"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19.62±4.31</w:t>
            </w:r>
          </w:p>
        </w:tc>
        <w:tc>
          <w:tcPr>
            <w:tcW w:w="1276" w:type="dxa"/>
            <w:tcBorders>
              <w:top w:val="single" w:sz="8" w:space="0" w:color="000000"/>
            </w:tcBorders>
            <w:shd w:val="clear" w:color="auto" w:fill="FFFFFF"/>
            <w:tcMar>
              <w:top w:w="0" w:type="dxa"/>
              <w:left w:w="0" w:type="dxa"/>
              <w:bottom w:w="0" w:type="dxa"/>
              <w:right w:w="0" w:type="dxa"/>
            </w:tcMar>
            <w:vAlign w:val="center"/>
          </w:tcPr>
          <w:p w14:paraId="30D4CAF8"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19.99±4.07</w:t>
            </w:r>
          </w:p>
        </w:tc>
        <w:tc>
          <w:tcPr>
            <w:tcW w:w="1276" w:type="dxa"/>
            <w:tcBorders>
              <w:top w:val="single" w:sz="8" w:space="0" w:color="000000"/>
            </w:tcBorders>
            <w:shd w:val="clear" w:color="auto" w:fill="FFFFFF"/>
            <w:tcMar>
              <w:top w:w="0" w:type="dxa"/>
              <w:left w:w="0" w:type="dxa"/>
              <w:bottom w:w="0" w:type="dxa"/>
              <w:right w:w="0" w:type="dxa"/>
            </w:tcMar>
            <w:vAlign w:val="center"/>
          </w:tcPr>
          <w:p w14:paraId="6E7B505A"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19.2±4.15</w:t>
            </w:r>
          </w:p>
        </w:tc>
        <w:tc>
          <w:tcPr>
            <w:tcW w:w="636" w:type="dxa"/>
            <w:tcBorders>
              <w:top w:val="single" w:sz="8" w:space="0" w:color="000000"/>
            </w:tcBorders>
            <w:shd w:val="clear" w:color="auto" w:fill="FFFFFF"/>
            <w:tcMar>
              <w:top w:w="0" w:type="dxa"/>
              <w:left w:w="0" w:type="dxa"/>
              <w:bottom w:w="0" w:type="dxa"/>
              <w:right w:w="0" w:type="dxa"/>
            </w:tcMar>
            <w:vAlign w:val="center"/>
          </w:tcPr>
          <w:p w14:paraId="0BC678BF"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0.122</w:t>
            </w:r>
          </w:p>
        </w:tc>
      </w:tr>
      <w:tr w:rsidR="0033329A" w:rsidRPr="006F180D" w14:paraId="52247978" w14:textId="77777777" w:rsidTr="0033329A">
        <w:trPr>
          <w:cantSplit/>
          <w:jc w:val="center"/>
        </w:trPr>
        <w:tc>
          <w:tcPr>
            <w:tcW w:w="560" w:type="dxa"/>
            <w:vMerge/>
            <w:shd w:val="clear" w:color="auto" w:fill="FFFFFF"/>
            <w:tcMar>
              <w:top w:w="0" w:type="dxa"/>
              <w:left w:w="0" w:type="dxa"/>
              <w:bottom w:w="0" w:type="dxa"/>
              <w:right w:w="0" w:type="dxa"/>
            </w:tcMar>
            <w:vAlign w:val="center"/>
          </w:tcPr>
          <w:p w14:paraId="6861769C" w14:textId="77777777" w:rsidR="0033329A" w:rsidRPr="006F180D" w:rsidRDefault="0033329A" w:rsidP="006F180D">
            <w:pPr>
              <w:spacing w:before="60" w:after="60" w:line="360" w:lineRule="auto"/>
              <w:jc w:val="center"/>
              <w:rPr>
                <w:rFonts w:ascii="Times New Roman" w:hAnsi="Times New Roman" w:cs="Times New Roman"/>
                <w:sz w:val="18"/>
                <w:szCs w:val="18"/>
              </w:rPr>
            </w:pPr>
          </w:p>
        </w:tc>
        <w:tc>
          <w:tcPr>
            <w:tcW w:w="1425" w:type="dxa"/>
            <w:shd w:val="clear" w:color="auto" w:fill="FFFFFF"/>
            <w:tcMar>
              <w:top w:w="0" w:type="dxa"/>
              <w:left w:w="0" w:type="dxa"/>
              <w:bottom w:w="0" w:type="dxa"/>
              <w:right w:w="0" w:type="dxa"/>
            </w:tcMar>
            <w:vAlign w:val="center"/>
          </w:tcPr>
          <w:p w14:paraId="7E103953" w14:textId="12035078"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Mediana</w:t>
            </w:r>
          </w:p>
        </w:tc>
        <w:tc>
          <w:tcPr>
            <w:tcW w:w="1417" w:type="dxa"/>
            <w:shd w:val="clear" w:color="auto" w:fill="FFFFFF"/>
            <w:tcMar>
              <w:top w:w="0" w:type="dxa"/>
              <w:left w:w="0" w:type="dxa"/>
              <w:bottom w:w="0" w:type="dxa"/>
              <w:right w:w="0" w:type="dxa"/>
            </w:tcMar>
            <w:vAlign w:val="center"/>
          </w:tcPr>
          <w:p w14:paraId="4F74329E"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w:t>
            </w:r>
          </w:p>
        </w:tc>
        <w:tc>
          <w:tcPr>
            <w:tcW w:w="1134" w:type="dxa"/>
            <w:shd w:val="clear" w:color="auto" w:fill="FFFFFF"/>
            <w:tcMar>
              <w:top w:w="0" w:type="dxa"/>
              <w:left w:w="0" w:type="dxa"/>
              <w:bottom w:w="0" w:type="dxa"/>
              <w:right w:w="0" w:type="dxa"/>
            </w:tcMar>
            <w:vAlign w:val="center"/>
          </w:tcPr>
          <w:p w14:paraId="37C6AED7"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20</w:t>
            </w:r>
          </w:p>
        </w:tc>
        <w:tc>
          <w:tcPr>
            <w:tcW w:w="1276" w:type="dxa"/>
            <w:shd w:val="clear" w:color="auto" w:fill="FFFFFF"/>
            <w:tcMar>
              <w:top w:w="0" w:type="dxa"/>
              <w:left w:w="0" w:type="dxa"/>
              <w:bottom w:w="0" w:type="dxa"/>
              <w:right w:w="0" w:type="dxa"/>
            </w:tcMar>
            <w:vAlign w:val="center"/>
          </w:tcPr>
          <w:p w14:paraId="5C2E46F8"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19.5</w:t>
            </w:r>
          </w:p>
        </w:tc>
        <w:tc>
          <w:tcPr>
            <w:tcW w:w="1276" w:type="dxa"/>
            <w:shd w:val="clear" w:color="auto" w:fill="FFFFFF"/>
            <w:tcMar>
              <w:top w:w="0" w:type="dxa"/>
              <w:left w:w="0" w:type="dxa"/>
              <w:bottom w:w="0" w:type="dxa"/>
              <w:right w:w="0" w:type="dxa"/>
            </w:tcMar>
            <w:vAlign w:val="center"/>
          </w:tcPr>
          <w:p w14:paraId="76658244"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19.5</w:t>
            </w:r>
          </w:p>
        </w:tc>
        <w:tc>
          <w:tcPr>
            <w:tcW w:w="1276" w:type="dxa"/>
            <w:shd w:val="clear" w:color="auto" w:fill="FFFFFF"/>
            <w:tcMar>
              <w:top w:w="0" w:type="dxa"/>
              <w:left w:w="0" w:type="dxa"/>
              <w:bottom w:w="0" w:type="dxa"/>
              <w:right w:w="0" w:type="dxa"/>
            </w:tcMar>
            <w:vAlign w:val="center"/>
          </w:tcPr>
          <w:p w14:paraId="2F43534E"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w:t>
            </w:r>
          </w:p>
        </w:tc>
        <w:tc>
          <w:tcPr>
            <w:tcW w:w="636" w:type="dxa"/>
            <w:shd w:val="clear" w:color="auto" w:fill="FFFFFF"/>
            <w:tcMar>
              <w:top w:w="0" w:type="dxa"/>
              <w:left w:w="0" w:type="dxa"/>
              <w:bottom w:w="0" w:type="dxa"/>
              <w:right w:w="0" w:type="dxa"/>
            </w:tcMar>
            <w:vAlign w:val="center"/>
          </w:tcPr>
          <w:p w14:paraId="44DFA0B1" w14:textId="77777777" w:rsidR="0033329A" w:rsidRPr="006F180D" w:rsidRDefault="0033329A" w:rsidP="006F180D">
            <w:pPr>
              <w:spacing w:before="60" w:after="60" w:line="360" w:lineRule="auto"/>
              <w:jc w:val="center"/>
              <w:rPr>
                <w:rFonts w:ascii="Times New Roman" w:hAnsi="Times New Roman" w:cs="Times New Roman"/>
                <w:sz w:val="18"/>
                <w:szCs w:val="18"/>
              </w:rPr>
            </w:pPr>
          </w:p>
        </w:tc>
      </w:tr>
      <w:tr w:rsidR="0033329A" w:rsidRPr="006F180D" w14:paraId="1F282FF2" w14:textId="77777777" w:rsidTr="0033329A">
        <w:trPr>
          <w:cantSplit/>
          <w:jc w:val="center"/>
        </w:trPr>
        <w:tc>
          <w:tcPr>
            <w:tcW w:w="560" w:type="dxa"/>
            <w:vMerge/>
            <w:tcBorders>
              <w:bottom w:val="single" w:sz="8" w:space="0" w:color="000000"/>
            </w:tcBorders>
            <w:shd w:val="clear" w:color="auto" w:fill="FFFFFF"/>
            <w:tcMar>
              <w:top w:w="0" w:type="dxa"/>
              <w:left w:w="0" w:type="dxa"/>
              <w:bottom w:w="0" w:type="dxa"/>
              <w:right w:w="0" w:type="dxa"/>
            </w:tcMar>
            <w:vAlign w:val="center"/>
          </w:tcPr>
          <w:p w14:paraId="5C54E242" w14:textId="77777777" w:rsidR="0033329A" w:rsidRPr="006F180D" w:rsidRDefault="0033329A" w:rsidP="006F180D">
            <w:pPr>
              <w:spacing w:before="60" w:after="60" w:line="360" w:lineRule="auto"/>
              <w:jc w:val="center"/>
              <w:rPr>
                <w:rFonts w:ascii="Times New Roman" w:hAnsi="Times New Roman" w:cs="Times New Roman"/>
                <w:sz w:val="18"/>
                <w:szCs w:val="18"/>
              </w:rPr>
            </w:pPr>
          </w:p>
        </w:tc>
        <w:tc>
          <w:tcPr>
            <w:tcW w:w="1425" w:type="dxa"/>
            <w:tcBorders>
              <w:bottom w:val="single" w:sz="8" w:space="0" w:color="000000"/>
            </w:tcBorders>
            <w:shd w:val="clear" w:color="auto" w:fill="FFFFFF"/>
            <w:tcMar>
              <w:top w:w="0" w:type="dxa"/>
              <w:left w:w="0" w:type="dxa"/>
              <w:bottom w:w="0" w:type="dxa"/>
              <w:right w:w="0" w:type="dxa"/>
            </w:tcMar>
            <w:vAlign w:val="center"/>
          </w:tcPr>
          <w:p w14:paraId="3F78ECDF" w14:textId="4B23785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Zakres</w:t>
            </w:r>
          </w:p>
        </w:tc>
        <w:tc>
          <w:tcPr>
            <w:tcW w:w="1417" w:type="dxa"/>
            <w:tcBorders>
              <w:bottom w:val="single" w:sz="8" w:space="0" w:color="000000"/>
            </w:tcBorders>
            <w:shd w:val="clear" w:color="auto" w:fill="FFFFFF"/>
            <w:tcMar>
              <w:top w:w="0" w:type="dxa"/>
              <w:left w:w="0" w:type="dxa"/>
              <w:bottom w:w="0" w:type="dxa"/>
              <w:right w:w="0" w:type="dxa"/>
            </w:tcMar>
            <w:vAlign w:val="center"/>
          </w:tcPr>
          <w:p w14:paraId="1D23FA42"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18 - 23</w:t>
            </w:r>
          </w:p>
        </w:tc>
        <w:tc>
          <w:tcPr>
            <w:tcW w:w="1134" w:type="dxa"/>
            <w:tcBorders>
              <w:bottom w:val="single" w:sz="8" w:space="0" w:color="000000"/>
            </w:tcBorders>
            <w:shd w:val="clear" w:color="auto" w:fill="FFFFFF"/>
            <w:tcMar>
              <w:top w:w="0" w:type="dxa"/>
              <w:left w:w="0" w:type="dxa"/>
              <w:bottom w:w="0" w:type="dxa"/>
              <w:right w:w="0" w:type="dxa"/>
            </w:tcMar>
            <w:vAlign w:val="center"/>
          </w:tcPr>
          <w:p w14:paraId="08448840"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18 - 22</w:t>
            </w:r>
          </w:p>
        </w:tc>
        <w:tc>
          <w:tcPr>
            <w:tcW w:w="1276" w:type="dxa"/>
            <w:tcBorders>
              <w:bottom w:val="single" w:sz="8" w:space="0" w:color="000000"/>
            </w:tcBorders>
            <w:shd w:val="clear" w:color="auto" w:fill="FFFFFF"/>
            <w:tcMar>
              <w:top w:w="0" w:type="dxa"/>
              <w:left w:w="0" w:type="dxa"/>
              <w:bottom w:w="0" w:type="dxa"/>
              <w:right w:w="0" w:type="dxa"/>
            </w:tcMar>
            <w:vAlign w:val="center"/>
          </w:tcPr>
          <w:p w14:paraId="482BC3A9"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17 - 23</w:t>
            </w:r>
          </w:p>
        </w:tc>
        <w:tc>
          <w:tcPr>
            <w:tcW w:w="1276" w:type="dxa"/>
            <w:tcBorders>
              <w:bottom w:val="single" w:sz="8" w:space="0" w:color="000000"/>
            </w:tcBorders>
            <w:shd w:val="clear" w:color="auto" w:fill="FFFFFF"/>
            <w:tcMar>
              <w:top w:w="0" w:type="dxa"/>
              <w:left w:w="0" w:type="dxa"/>
              <w:bottom w:w="0" w:type="dxa"/>
              <w:right w:w="0" w:type="dxa"/>
            </w:tcMar>
            <w:vAlign w:val="center"/>
          </w:tcPr>
          <w:p w14:paraId="51FDFE04"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17.75 - 22</w:t>
            </w:r>
          </w:p>
        </w:tc>
        <w:tc>
          <w:tcPr>
            <w:tcW w:w="1276" w:type="dxa"/>
            <w:tcBorders>
              <w:bottom w:val="single" w:sz="8" w:space="0" w:color="000000"/>
            </w:tcBorders>
            <w:shd w:val="clear" w:color="auto" w:fill="FFFFFF"/>
            <w:tcMar>
              <w:top w:w="0" w:type="dxa"/>
              <w:left w:w="0" w:type="dxa"/>
              <w:bottom w:w="0" w:type="dxa"/>
              <w:right w:w="0" w:type="dxa"/>
            </w:tcMar>
            <w:vAlign w:val="center"/>
          </w:tcPr>
          <w:p w14:paraId="1806AE35"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16 - 21.5</w:t>
            </w:r>
          </w:p>
        </w:tc>
        <w:tc>
          <w:tcPr>
            <w:tcW w:w="636" w:type="dxa"/>
            <w:tcBorders>
              <w:bottom w:val="single" w:sz="8" w:space="0" w:color="000000"/>
            </w:tcBorders>
            <w:shd w:val="clear" w:color="auto" w:fill="FFFFFF"/>
            <w:tcMar>
              <w:top w:w="0" w:type="dxa"/>
              <w:left w:w="0" w:type="dxa"/>
              <w:bottom w:w="0" w:type="dxa"/>
              <w:right w:w="0" w:type="dxa"/>
            </w:tcMar>
            <w:vAlign w:val="center"/>
          </w:tcPr>
          <w:p w14:paraId="5355D70F" w14:textId="77777777" w:rsidR="0033329A" w:rsidRPr="006F180D" w:rsidRDefault="0033329A" w:rsidP="006F180D">
            <w:pPr>
              <w:spacing w:before="60" w:after="60" w:line="360" w:lineRule="auto"/>
              <w:jc w:val="center"/>
              <w:rPr>
                <w:rFonts w:ascii="Times New Roman" w:hAnsi="Times New Roman" w:cs="Times New Roman"/>
                <w:sz w:val="18"/>
                <w:szCs w:val="18"/>
              </w:rPr>
            </w:pPr>
          </w:p>
        </w:tc>
      </w:tr>
      <w:tr w:rsidR="0033329A" w:rsidRPr="006F180D" w14:paraId="2579FF0D" w14:textId="77777777" w:rsidTr="0033329A">
        <w:trPr>
          <w:cantSplit/>
          <w:jc w:val="center"/>
        </w:trPr>
        <w:tc>
          <w:tcPr>
            <w:tcW w:w="560"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63C4140E" w14:textId="192E73CF"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hAnsi="Times New Roman" w:cs="Times New Roman"/>
                <w:sz w:val="18"/>
                <w:szCs w:val="18"/>
              </w:rPr>
              <w:t>PI</w:t>
            </w:r>
          </w:p>
        </w:tc>
        <w:tc>
          <w:tcPr>
            <w:tcW w:w="1425" w:type="dxa"/>
            <w:tcBorders>
              <w:top w:val="single" w:sz="8" w:space="0" w:color="000000"/>
            </w:tcBorders>
            <w:shd w:val="clear" w:color="auto" w:fill="FFFFFF"/>
            <w:tcMar>
              <w:top w:w="0" w:type="dxa"/>
              <w:left w:w="0" w:type="dxa"/>
              <w:bottom w:w="0" w:type="dxa"/>
              <w:right w:w="0" w:type="dxa"/>
            </w:tcMar>
            <w:vAlign w:val="center"/>
          </w:tcPr>
          <w:p w14:paraId="74423F50" w14:textId="7CB6DE8C" w:rsidR="0033329A" w:rsidRPr="006F180D" w:rsidRDefault="0033329A" w:rsidP="006F180D">
            <w:pPr>
              <w:spacing w:before="60" w:after="60" w:line="360" w:lineRule="auto"/>
              <w:jc w:val="center"/>
              <w:rPr>
                <w:rFonts w:ascii="Times New Roman" w:hAnsi="Times New Roman" w:cs="Times New Roman"/>
                <w:sz w:val="18"/>
                <w:szCs w:val="18"/>
                <w:vertAlign w:val="superscript"/>
              </w:rPr>
            </w:pPr>
            <w:proofErr w:type="spellStart"/>
            <w:r w:rsidRPr="006F180D">
              <w:rPr>
                <w:rFonts w:ascii="Times New Roman" w:eastAsia="Times New Roman" w:hAnsi="Times New Roman" w:cs="Times New Roman"/>
                <w:color w:val="000000"/>
                <w:sz w:val="18"/>
                <w:szCs w:val="18"/>
              </w:rPr>
              <w:t>Średnia±SD</w:t>
            </w:r>
            <w:r w:rsidRPr="006F180D">
              <w:rPr>
                <w:rFonts w:ascii="Times New Roman" w:eastAsia="Times New Roman" w:hAnsi="Times New Roman" w:cs="Times New Roman"/>
                <w:color w:val="000000"/>
                <w:sz w:val="18"/>
                <w:szCs w:val="18"/>
                <w:vertAlign w:val="superscript"/>
              </w:rPr>
              <w:t>a</w:t>
            </w:r>
            <w:proofErr w:type="spellEnd"/>
          </w:p>
        </w:tc>
        <w:tc>
          <w:tcPr>
            <w:tcW w:w="1417" w:type="dxa"/>
            <w:tcBorders>
              <w:top w:val="single" w:sz="8" w:space="0" w:color="000000"/>
            </w:tcBorders>
            <w:shd w:val="clear" w:color="auto" w:fill="FFFFFF"/>
            <w:tcMar>
              <w:top w:w="0" w:type="dxa"/>
              <w:left w:w="0" w:type="dxa"/>
              <w:bottom w:w="0" w:type="dxa"/>
              <w:right w:w="0" w:type="dxa"/>
            </w:tcMar>
            <w:vAlign w:val="center"/>
          </w:tcPr>
          <w:p w14:paraId="2C83E549"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22.96±3.01</w:t>
            </w:r>
          </w:p>
        </w:tc>
        <w:tc>
          <w:tcPr>
            <w:tcW w:w="1134" w:type="dxa"/>
            <w:tcBorders>
              <w:top w:val="single" w:sz="8" w:space="0" w:color="000000"/>
            </w:tcBorders>
            <w:shd w:val="clear" w:color="auto" w:fill="FFFFFF"/>
            <w:tcMar>
              <w:top w:w="0" w:type="dxa"/>
              <w:left w:w="0" w:type="dxa"/>
              <w:bottom w:w="0" w:type="dxa"/>
              <w:right w:w="0" w:type="dxa"/>
            </w:tcMar>
            <w:vAlign w:val="center"/>
          </w:tcPr>
          <w:p w14:paraId="5AFFF9DC"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23.23±2.97</w:t>
            </w:r>
          </w:p>
        </w:tc>
        <w:tc>
          <w:tcPr>
            <w:tcW w:w="1276" w:type="dxa"/>
            <w:tcBorders>
              <w:top w:val="single" w:sz="8" w:space="0" w:color="000000"/>
            </w:tcBorders>
            <w:shd w:val="clear" w:color="auto" w:fill="FFFFFF"/>
            <w:tcMar>
              <w:top w:w="0" w:type="dxa"/>
              <w:left w:w="0" w:type="dxa"/>
              <w:bottom w:w="0" w:type="dxa"/>
              <w:right w:w="0" w:type="dxa"/>
            </w:tcMar>
            <w:vAlign w:val="center"/>
          </w:tcPr>
          <w:p w14:paraId="29214CAF"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23.09±3.03</w:t>
            </w:r>
          </w:p>
        </w:tc>
        <w:tc>
          <w:tcPr>
            <w:tcW w:w="1276" w:type="dxa"/>
            <w:tcBorders>
              <w:top w:val="single" w:sz="8" w:space="0" w:color="000000"/>
            </w:tcBorders>
            <w:shd w:val="clear" w:color="auto" w:fill="FFFFFF"/>
            <w:tcMar>
              <w:top w:w="0" w:type="dxa"/>
              <w:left w:w="0" w:type="dxa"/>
              <w:bottom w:w="0" w:type="dxa"/>
              <w:right w:w="0" w:type="dxa"/>
            </w:tcMar>
            <w:vAlign w:val="center"/>
          </w:tcPr>
          <w:p w14:paraId="7D878E4B"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22.99±3.47</w:t>
            </w:r>
          </w:p>
        </w:tc>
        <w:tc>
          <w:tcPr>
            <w:tcW w:w="1276" w:type="dxa"/>
            <w:tcBorders>
              <w:top w:val="single" w:sz="8" w:space="0" w:color="000000"/>
            </w:tcBorders>
            <w:shd w:val="clear" w:color="auto" w:fill="FFFFFF"/>
            <w:tcMar>
              <w:top w:w="0" w:type="dxa"/>
              <w:left w:w="0" w:type="dxa"/>
              <w:bottom w:w="0" w:type="dxa"/>
              <w:right w:w="0" w:type="dxa"/>
            </w:tcMar>
            <w:vAlign w:val="center"/>
          </w:tcPr>
          <w:p w14:paraId="546AC057"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22.94±3.13</w:t>
            </w:r>
          </w:p>
        </w:tc>
        <w:tc>
          <w:tcPr>
            <w:tcW w:w="636" w:type="dxa"/>
            <w:tcBorders>
              <w:top w:val="single" w:sz="8" w:space="0" w:color="000000"/>
            </w:tcBorders>
            <w:shd w:val="clear" w:color="auto" w:fill="FFFFFF"/>
            <w:tcMar>
              <w:top w:w="0" w:type="dxa"/>
              <w:left w:w="0" w:type="dxa"/>
              <w:bottom w:w="0" w:type="dxa"/>
              <w:right w:w="0" w:type="dxa"/>
            </w:tcMar>
            <w:vAlign w:val="center"/>
          </w:tcPr>
          <w:p w14:paraId="1E61B56E"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0.983</w:t>
            </w:r>
          </w:p>
        </w:tc>
      </w:tr>
      <w:tr w:rsidR="0033329A" w:rsidRPr="006F180D" w14:paraId="4AA7FC11" w14:textId="77777777" w:rsidTr="0033329A">
        <w:trPr>
          <w:cantSplit/>
          <w:jc w:val="center"/>
        </w:trPr>
        <w:tc>
          <w:tcPr>
            <w:tcW w:w="560" w:type="dxa"/>
            <w:vMerge/>
            <w:shd w:val="clear" w:color="auto" w:fill="FFFFFF"/>
            <w:tcMar>
              <w:top w:w="0" w:type="dxa"/>
              <w:left w:w="0" w:type="dxa"/>
              <w:bottom w:w="0" w:type="dxa"/>
              <w:right w:w="0" w:type="dxa"/>
            </w:tcMar>
            <w:vAlign w:val="center"/>
          </w:tcPr>
          <w:p w14:paraId="543A5124" w14:textId="77777777" w:rsidR="0033329A" w:rsidRPr="006F180D" w:rsidRDefault="0033329A" w:rsidP="006F180D">
            <w:pPr>
              <w:spacing w:before="60" w:after="60" w:line="360" w:lineRule="auto"/>
              <w:jc w:val="center"/>
              <w:rPr>
                <w:rFonts w:ascii="Times New Roman" w:hAnsi="Times New Roman" w:cs="Times New Roman"/>
                <w:sz w:val="18"/>
                <w:szCs w:val="18"/>
              </w:rPr>
            </w:pPr>
          </w:p>
        </w:tc>
        <w:tc>
          <w:tcPr>
            <w:tcW w:w="1425" w:type="dxa"/>
            <w:shd w:val="clear" w:color="auto" w:fill="FFFFFF"/>
            <w:tcMar>
              <w:top w:w="0" w:type="dxa"/>
              <w:left w:w="0" w:type="dxa"/>
              <w:bottom w:w="0" w:type="dxa"/>
              <w:right w:w="0" w:type="dxa"/>
            </w:tcMar>
            <w:vAlign w:val="center"/>
          </w:tcPr>
          <w:p w14:paraId="5C47AD7D" w14:textId="2A9CD9E0"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Mediana</w:t>
            </w:r>
          </w:p>
        </w:tc>
        <w:tc>
          <w:tcPr>
            <w:tcW w:w="1417" w:type="dxa"/>
            <w:shd w:val="clear" w:color="auto" w:fill="FFFFFF"/>
            <w:tcMar>
              <w:top w:w="0" w:type="dxa"/>
              <w:left w:w="0" w:type="dxa"/>
              <w:bottom w:w="0" w:type="dxa"/>
              <w:right w:w="0" w:type="dxa"/>
            </w:tcMar>
            <w:vAlign w:val="center"/>
          </w:tcPr>
          <w:p w14:paraId="44D78554"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w:t>
            </w:r>
          </w:p>
        </w:tc>
        <w:tc>
          <w:tcPr>
            <w:tcW w:w="1134" w:type="dxa"/>
            <w:shd w:val="clear" w:color="auto" w:fill="FFFFFF"/>
            <w:tcMar>
              <w:top w:w="0" w:type="dxa"/>
              <w:left w:w="0" w:type="dxa"/>
              <w:bottom w:w="0" w:type="dxa"/>
              <w:right w:w="0" w:type="dxa"/>
            </w:tcMar>
            <w:vAlign w:val="center"/>
          </w:tcPr>
          <w:p w14:paraId="1B22B718"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w:t>
            </w:r>
          </w:p>
        </w:tc>
        <w:tc>
          <w:tcPr>
            <w:tcW w:w="1276" w:type="dxa"/>
            <w:shd w:val="clear" w:color="auto" w:fill="FFFFFF"/>
            <w:tcMar>
              <w:top w:w="0" w:type="dxa"/>
              <w:left w:w="0" w:type="dxa"/>
              <w:bottom w:w="0" w:type="dxa"/>
              <w:right w:w="0" w:type="dxa"/>
            </w:tcMar>
            <w:vAlign w:val="center"/>
          </w:tcPr>
          <w:p w14:paraId="1DD6C373"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w:t>
            </w:r>
          </w:p>
        </w:tc>
        <w:tc>
          <w:tcPr>
            <w:tcW w:w="1276" w:type="dxa"/>
            <w:shd w:val="clear" w:color="auto" w:fill="FFFFFF"/>
            <w:tcMar>
              <w:top w:w="0" w:type="dxa"/>
              <w:left w:w="0" w:type="dxa"/>
              <w:bottom w:w="0" w:type="dxa"/>
              <w:right w:w="0" w:type="dxa"/>
            </w:tcMar>
            <w:vAlign w:val="center"/>
          </w:tcPr>
          <w:p w14:paraId="5314E14D"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w:t>
            </w:r>
          </w:p>
        </w:tc>
        <w:tc>
          <w:tcPr>
            <w:tcW w:w="1276" w:type="dxa"/>
            <w:shd w:val="clear" w:color="auto" w:fill="FFFFFF"/>
            <w:tcMar>
              <w:top w:w="0" w:type="dxa"/>
              <w:left w:w="0" w:type="dxa"/>
              <w:bottom w:w="0" w:type="dxa"/>
              <w:right w:w="0" w:type="dxa"/>
            </w:tcMar>
            <w:vAlign w:val="center"/>
          </w:tcPr>
          <w:p w14:paraId="63142E99"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23</w:t>
            </w:r>
          </w:p>
        </w:tc>
        <w:tc>
          <w:tcPr>
            <w:tcW w:w="636" w:type="dxa"/>
            <w:shd w:val="clear" w:color="auto" w:fill="FFFFFF"/>
            <w:tcMar>
              <w:top w:w="0" w:type="dxa"/>
              <w:left w:w="0" w:type="dxa"/>
              <w:bottom w:w="0" w:type="dxa"/>
              <w:right w:w="0" w:type="dxa"/>
            </w:tcMar>
            <w:vAlign w:val="center"/>
          </w:tcPr>
          <w:p w14:paraId="184C8571" w14:textId="77777777" w:rsidR="0033329A" w:rsidRPr="006F180D" w:rsidRDefault="0033329A" w:rsidP="006F180D">
            <w:pPr>
              <w:spacing w:before="60" w:after="60" w:line="360" w:lineRule="auto"/>
              <w:jc w:val="center"/>
              <w:rPr>
                <w:rFonts w:ascii="Times New Roman" w:hAnsi="Times New Roman" w:cs="Times New Roman"/>
                <w:sz w:val="18"/>
                <w:szCs w:val="18"/>
              </w:rPr>
            </w:pPr>
          </w:p>
        </w:tc>
      </w:tr>
      <w:tr w:rsidR="0033329A" w:rsidRPr="006F180D" w14:paraId="7DA673CA" w14:textId="77777777" w:rsidTr="0033329A">
        <w:trPr>
          <w:cantSplit/>
          <w:jc w:val="center"/>
        </w:trPr>
        <w:tc>
          <w:tcPr>
            <w:tcW w:w="560" w:type="dxa"/>
            <w:vMerge/>
            <w:tcBorders>
              <w:bottom w:val="single" w:sz="8" w:space="0" w:color="000000"/>
            </w:tcBorders>
            <w:shd w:val="clear" w:color="auto" w:fill="FFFFFF"/>
            <w:tcMar>
              <w:top w:w="0" w:type="dxa"/>
              <w:left w:w="0" w:type="dxa"/>
              <w:bottom w:w="0" w:type="dxa"/>
              <w:right w:w="0" w:type="dxa"/>
            </w:tcMar>
            <w:vAlign w:val="center"/>
          </w:tcPr>
          <w:p w14:paraId="297E04F9" w14:textId="77777777" w:rsidR="0033329A" w:rsidRPr="006F180D" w:rsidRDefault="0033329A" w:rsidP="006F180D">
            <w:pPr>
              <w:spacing w:before="60" w:after="60" w:line="360" w:lineRule="auto"/>
              <w:jc w:val="center"/>
              <w:rPr>
                <w:rFonts w:ascii="Times New Roman" w:hAnsi="Times New Roman" w:cs="Times New Roman"/>
                <w:sz w:val="18"/>
                <w:szCs w:val="18"/>
              </w:rPr>
            </w:pPr>
          </w:p>
        </w:tc>
        <w:tc>
          <w:tcPr>
            <w:tcW w:w="1425" w:type="dxa"/>
            <w:tcBorders>
              <w:bottom w:val="single" w:sz="8" w:space="0" w:color="000000"/>
            </w:tcBorders>
            <w:shd w:val="clear" w:color="auto" w:fill="FFFFFF"/>
            <w:tcMar>
              <w:top w:w="0" w:type="dxa"/>
              <w:left w:w="0" w:type="dxa"/>
              <w:bottom w:w="0" w:type="dxa"/>
              <w:right w:w="0" w:type="dxa"/>
            </w:tcMar>
            <w:vAlign w:val="center"/>
          </w:tcPr>
          <w:p w14:paraId="62919467" w14:textId="07436EC0"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Zakres</w:t>
            </w:r>
          </w:p>
        </w:tc>
        <w:tc>
          <w:tcPr>
            <w:tcW w:w="1417" w:type="dxa"/>
            <w:tcBorders>
              <w:bottom w:val="single" w:sz="8" w:space="0" w:color="000000"/>
            </w:tcBorders>
            <w:shd w:val="clear" w:color="auto" w:fill="FFFFFF"/>
            <w:tcMar>
              <w:top w:w="0" w:type="dxa"/>
              <w:left w:w="0" w:type="dxa"/>
              <w:bottom w:w="0" w:type="dxa"/>
              <w:right w:w="0" w:type="dxa"/>
            </w:tcMar>
            <w:vAlign w:val="center"/>
          </w:tcPr>
          <w:p w14:paraId="05F72C5B"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21 - 25</w:t>
            </w:r>
          </w:p>
        </w:tc>
        <w:tc>
          <w:tcPr>
            <w:tcW w:w="1134" w:type="dxa"/>
            <w:tcBorders>
              <w:bottom w:val="single" w:sz="8" w:space="0" w:color="000000"/>
            </w:tcBorders>
            <w:shd w:val="clear" w:color="auto" w:fill="FFFFFF"/>
            <w:tcMar>
              <w:top w:w="0" w:type="dxa"/>
              <w:left w:w="0" w:type="dxa"/>
              <w:bottom w:w="0" w:type="dxa"/>
              <w:right w:w="0" w:type="dxa"/>
            </w:tcMar>
            <w:vAlign w:val="center"/>
          </w:tcPr>
          <w:p w14:paraId="766D58FA"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21 - 25</w:t>
            </w:r>
          </w:p>
        </w:tc>
        <w:tc>
          <w:tcPr>
            <w:tcW w:w="1276" w:type="dxa"/>
            <w:tcBorders>
              <w:bottom w:val="single" w:sz="8" w:space="0" w:color="000000"/>
            </w:tcBorders>
            <w:shd w:val="clear" w:color="auto" w:fill="FFFFFF"/>
            <w:tcMar>
              <w:top w:w="0" w:type="dxa"/>
              <w:left w:w="0" w:type="dxa"/>
              <w:bottom w:w="0" w:type="dxa"/>
              <w:right w:w="0" w:type="dxa"/>
            </w:tcMar>
            <w:vAlign w:val="center"/>
          </w:tcPr>
          <w:p w14:paraId="5BFB5851"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21 - 25</w:t>
            </w:r>
          </w:p>
        </w:tc>
        <w:tc>
          <w:tcPr>
            <w:tcW w:w="1276" w:type="dxa"/>
            <w:tcBorders>
              <w:bottom w:val="single" w:sz="8" w:space="0" w:color="000000"/>
            </w:tcBorders>
            <w:shd w:val="clear" w:color="auto" w:fill="FFFFFF"/>
            <w:tcMar>
              <w:top w:w="0" w:type="dxa"/>
              <w:left w:w="0" w:type="dxa"/>
              <w:bottom w:w="0" w:type="dxa"/>
              <w:right w:w="0" w:type="dxa"/>
            </w:tcMar>
            <w:vAlign w:val="center"/>
          </w:tcPr>
          <w:p w14:paraId="54781209"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21 - 25</w:t>
            </w:r>
          </w:p>
        </w:tc>
        <w:tc>
          <w:tcPr>
            <w:tcW w:w="1276" w:type="dxa"/>
            <w:tcBorders>
              <w:bottom w:val="single" w:sz="8" w:space="0" w:color="000000"/>
            </w:tcBorders>
            <w:shd w:val="clear" w:color="auto" w:fill="FFFFFF"/>
            <w:tcMar>
              <w:top w:w="0" w:type="dxa"/>
              <w:left w:w="0" w:type="dxa"/>
              <w:bottom w:w="0" w:type="dxa"/>
              <w:right w:w="0" w:type="dxa"/>
            </w:tcMar>
            <w:vAlign w:val="center"/>
          </w:tcPr>
          <w:p w14:paraId="1D58D1B7"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21.5 - 24</w:t>
            </w:r>
          </w:p>
        </w:tc>
        <w:tc>
          <w:tcPr>
            <w:tcW w:w="636" w:type="dxa"/>
            <w:tcBorders>
              <w:bottom w:val="single" w:sz="8" w:space="0" w:color="000000"/>
            </w:tcBorders>
            <w:shd w:val="clear" w:color="auto" w:fill="FFFFFF"/>
            <w:tcMar>
              <w:top w:w="0" w:type="dxa"/>
              <w:left w:w="0" w:type="dxa"/>
              <w:bottom w:w="0" w:type="dxa"/>
              <w:right w:w="0" w:type="dxa"/>
            </w:tcMar>
            <w:vAlign w:val="center"/>
          </w:tcPr>
          <w:p w14:paraId="73722947" w14:textId="77777777" w:rsidR="0033329A" w:rsidRPr="006F180D" w:rsidRDefault="0033329A" w:rsidP="006F180D">
            <w:pPr>
              <w:spacing w:before="60" w:after="60" w:line="360" w:lineRule="auto"/>
              <w:jc w:val="center"/>
              <w:rPr>
                <w:rFonts w:ascii="Times New Roman" w:hAnsi="Times New Roman" w:cs="Times New Roman"/>
                <w:sz w:val="18"/>
                <w:szCs w:val="18"/>
              </w:rPr>
            </w:pPr>
          </w:p>
        </w:tc>
      </w:tr>
      <w:tr w:rsidR="0033329A" w:rsidRPr="006F180D" w14:paraId="752503B9" w14:textId="77777777" w:rsidTr="0033329A">
        <w:trPr>
          <w:cantSplit/>
          <w:jc w:val="center"/>
        </w:trPr>
        <w:tc>
          <w:tcPr>
            <w:tcW w:w="560" w:type="dxa"/>
            <w:vMerge w:val="restart"/>
            <w:tcBorders>
              <w:top w:val="single" w:sz="8" w:space="0" w:color="000000"/>
              <w:bottom w:val="single" w:sz="8" w:space="0" w:color="000000"/>
            </w:tcBorders>
            <w:shd w:val="clear" w:color="auto" w:fill="FFFFFF"/>
            <w:tcMar>
              <w:top w:w="0" w:type="dxa"/>
              <w:left w:w="0" w:type="dxa"/>
              <w:bottom w:w="0" w:type="dxa"/>
              <w:right w:w="0" w:type="dxa"/>
            </w:tcMar>
            <w:vAlign w:val="center"/>
          </w:tcPr>
          <w:p w14:paraId="75B4F4E8" w14:textId="4411AC59"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DI</w:t>
            </w:r>
          </w:p>
        </w:tc>
        <w:tc>
          <w:tcPr>
            <w:tcW w:w="1425" w:type="dxa"/>
            <w:tcBorders>
              <w:top w:val="single" w:sz="8" w:space="0" w:color="000000"/>
            </w:tcBorders>
            <w:shd w:val="clear" w:color="auto" w:fill="FFFFFF"/>
            <w:tcMar>
              <w:top w:w="0" w:type="dxa"/>
              <w:left w:w="0" w:type="dxa"/>
              <w:bottom w:w="0" w:type="dxa"/>
              <w:right w:w="0" w:type="dxa"/>
            </w:tcMar>
            <w:vAlign w:val="center"/>
          </w:tcPr>
          <w:p w14:paraId="3A24511B" w14:textId="0E84A5C9" w:rsidR="0033329A" w:rsidRPr="006F180D" w:rsidRDefault="0033329A" w:rsidP="006F180D">
            <w:pPr>
              <w:spacing w:before="60" w:after="60" w:line="360" w:lineRule="auto"/>
              <w:jc w:val="center"/>
              <w:rPr>
                <w:rFonts w:ascii="Times New Roman" w:hAnsi="Times New Roman" w:cs="Times New Roman"/>
                <w:sz w:val="18"/>
                <w:szCs w:val="18"/>
                <w:vertAlign w:val="superscript"/>
              </w:rPr>
            </w:pPr>
            <w:proofErr w:type="spellStart"/>
            <w:r w:rsidRPr="006F180D">
              <w:rPr>
                <w:rFonts w:ascii="Times New Roman" w:eastAsia="Times New Roman" w:hAnsi="Times New Roman" w:cs="Times New Roman"/>
                <w:color w:val="000000"/>
                <w:sz w:val="18"/>
                <w:szCs w:val="18"/>
              </w:rPr>
              <w:t>Średnia±SD</w:t>
            </w:r>
            <w:r w:rsidRPr="006F180D">
              <w:rPr>
                <w:rFonts w:ascii="Times New Roman" w:eastAsia="Times New Roman" w:hAnsi="Times New Roman" w:cs="Times New Roman"/>
                <w:color w:val="000000"/>
                <w:sz w:val="18"/>
                <w:szCs w:val="18"/>
                <w:vertAlign w:val="superscript"/>
              </w:rPr>
              <w:t>a</w:t>
            </w:r>
            <w:proofErr w:type="spellEnd"/>
          </w:p>
        </w:tc>
        <w:tc>
          <w:tcPr>
            <w:tcW w:w="1417" w:type="dxa"/>
            <w:tcBorders>
              <w:top w:val="single" w:sz="8" w:space="0" w:color="000000"/>
            </w:tcBorders>
            <w:shd w:val="clear" w:color="auto" w:fill="FFFFFF"/>
            <w:tcMar>
              <w:top w:w="0" w:type="dxa"/>
              <w:left w:w="0" w:type="dxa"/>
              <w:bottom w:w="0" w:type="dxa"/>
              <w:right w:w="0" w:type="dxa"/>
            </w:tcMar>
            <w:vAlign w:val="center"/>
          </w:tcPr>
          <w:p w14:paraId="1E485725"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18.57±3.39</w:t>
            </w:r>
          </w:p>
        </w:tc>
        <w:tc>
          <w:tcPr>
            <w:tcW w:w="1134" w:type="dxa"/>
            <w:tcBorders>
              <w:top w:val="single" w:sz="8" w:space="0" w:color="000000"/>
            </w:tcBorders>
            <w:shd w:val="clear" w:color="auto" w:fill="FFFFFF"/>
            <w:tcMar>
              <w:top w:w="0" w:type="dxa"/>
              <w:left w:w="0" w:type="dxa"/>
              <w:bottom w:w="0" w:type="dxa"/>
              <w:right w:w="0" w:type="dxa"/>
            </w:tcMar>
            <w:vAlign w:val="center"/>
          </w:tcPr>
          <w:p w14:paraId="5843F437"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18.49±3.14</w:t>
            </w:r>
          </w:p>
        </w:tc>
        <w:tc>
          <w:tcPr>
            <w:tcW w:w="1276" w:type="dxa"/>
            <w:tcBorders>
              <w:top w:val="single" w:sz="8" w:space="0" w:color="000000"/>
            </w:tcBorders>
            <w:shd w:val="clear" w:color="auto" w:fill="FFFFFF"/>
            <w:tcMar>
              <w:top w:w="0" w:type="dxa"/>
              <w:left w:w="0" w:type="dxa"/>
              <w:bottom w:w="0" w:type="dxa"/>
              <w:right w:w="0" w:type="dxa"/>
            </w:tcMar>
            <w:vAlign w:val="center"/>
          </w:tcPr>
          <w:p w14:paraId="41FCD0A6"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18.44±3.32</w:t>
            </w:r>
          </w:p>
        </w:tc>
        <w:tc>
          <w:tcPr>
            <w:tcW w:w="1276" w:type="dxa"/>
            <w:tcBorders>
              <w:top w:val="single" w:sz="8" w:space="0" w:color="000000"/>
            </w:tcBorders>
            <w:shd w:val="clear" w:color="auto" w:fill="FFFFFF"/>
            <w:tcMar>
              <w:top w:w="0" w:type="dxa"/>
              <w:left w:w="0" w:type="dxa"/>
              <w:bottom w:w="0" w:type="dxa"/>
              <w:right w:w="0" w:type="dxa"/>
            </w:tcMar>
            <w:vAlign w:val="center"/>
          </w:tcPr>
          <w:p w14:paraId="1ADD5503"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18.56±3.32</w:t>
            </w:r>
          </w:p>
        </w:tc>
        <w:tc>
          <w:tcPr>
            <w:tcW w:w="1276" w:type="dxa"/>
            <w:tcBorders>
              <w:top w:val="single" w:sz="8" w:space="0" w:color="000000"/>
            </w:tcBorders>
            <w:shd w:val="clear" w:color="auto" w:fill="FFFFFF"/>
            <w:tcMar>
              <w:top w:w="0" w:type="dxa"/>
              <w:left w:w="0" w:type="dxa"/>
              <w:bottom w:w="0" w:type="dxa"/>
              <w:right w:w="0" w:type="dxa"/>
            </w:tcMar>
            <w:vAlign w:val="center"/>
          </w:tcPr>
          <w:p w14:paraId="38130C5D"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18.86±3.68</w:t>
            </w:r>
          </w:p>
        </w:tc>
        <w:tc>
          <w:tcPr>
            <w:tcW w:w="636" w:type="dxa"/>
            <w:tcBorders>
              <w:top w:val="single" w:sz="8" w:space="0" w:color="000000"/>
            </w:tcBorders>
            <w:shd w:val="clear" w:color="auto" w:fill="FFFFFF"/>
            <w:tcMar>
              <w:top w:w="0" w:type="dxa"/>
              <w:left w:w="0" w:type="dxa"/>
              <w:bottom w:w="0" w:type="dxa"/>
              <w:right w:w="0" w:type="dxa"/>
            </w:tcMar>
            <w:vAlign w:val="center"/>
          </w:tcPr>
          <w:p w14:paraId="4DCE0F12"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0.91</w:t>
            </w:r>
          </w:p>
        </w:tc>
      </w:tr>
      <w:tr w:rsidR="0033329A" w:rsidRPr="006F180D" w14:paraId="1387F29E" w14:textId="77777777" w:rsidTr="0033329A">
        <w:trPr>
          <w:cantSplit/>
          <w:jc w:val="center"/>
        </w:trPr>
        <w:tc>
          <w:tcPr>
            <w:tcW w:w="560" w:type="dxa"/>
            <w:vMerge/>
            <w:shd w:val="clear" w:color="auto" w:fill="FFFFFF"/>
            <w:tcMar>
              <w:top w:w="0" w:type="dxa"/>
              <w:left w:w="0" w:type="dxa"/>
              <w:bottom w:w="0" w:type="dxa"/>
              <w:right w:w="0" w:type="dxa"/>
            </w:tcMar>
            <w:vAlign w:val="center"/>
          </w:tcPr>
          <w:p w14:paraId="280CB669" w14:textId="77777777" w:rsidR="0033329A" w:rsidRPr="006F180D" w:rsidRDefault="0033329A" w:rsidP="006F180D">
            <w:pPr>
              <w:spacing w:before="60" w:after="60" w:line="360" w:lineRule="auto"/>
              <w:jc w:val="center"/>
              <w:rPr>
                <w:rFonts w:ascii="Times New Roman" w:hAnsi="Times New Roman" w:cs="Times New Roman"/>
                <w:sz w:val="18"/>
                <w:szCs w:val="18"/>
              </w:rPr>
            </w:pPr>
          </w:p>
        </w:tc>
        <w:tc>
          <w:tcPr>
            <w:tcW w:w="1425" w:type="dxa"/>
            <w:shd w:val="clear" w:color="auto" w:fill="FFFFFF"/>
            <w:tcMar>
              <w:top w:w="0" w:type="dxa"/>
              <w:left w:w="0" w:type="dxa"/>
              <w:bottom w:w="0" w:type="dxa"/>
              <w:right w:w="0" w:type="dxa"/>
            </w:tcMar>
            <w:vAlign w:val="center"/>
          </w:tcPr>
          <w:p w14:paraId="0ABEAAB2" w14:textId="79AD3F22"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Mediana</w:t>
            </w:r>
          </w:p>
        </w:tc>
        <w:tc>
          <w:tcPr>
            <w:tcW w:w="1417" w:type="dxa"/>
            <w:shd w:val="clear" w:color="auto" w:fill="FFFFFF"/>
            <w:tcMar>
              <w:top w:w="0" w:type="dxa"/>
              <w:left w:w="0" w:type="dxa"/>
              <w:bottom w:w="0" w:type="dxa"/>
              <w:right w:w="0" w:type="dxa"/>
            </w:tcMar>
            <w:vAlign w:val="center"/>
          </w:tcPr>
          <w:p w14:paraId="4FA72C41"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w:t>
            </w:r>
          </w:p>
        </w:tc>
        <w:tc>
          <w:tcPr>
            <w:tcW w:w="1134" w:type="dxa"/>
            <w:shd w:val="clear" w:color="auto" w:fill="FFFFFF"/>
            <w:tcMar>
              <w:top w:w="0" w:type="dxa"/>
              <w:left w:w="0" w:type="dxa"/>
              <w:bottom w:w="0" w:type="dxa"/>
              <w:right w:w="0" w:type="dxa"/>
            </w:tcMar>
            <w:vAlign w:val="center"/>
          </w:tcPr>
          <w:p w14:paraId="5B599F4A"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w:t>
            </w:r>
          </w:p>
        </w:tc>
        <w:tc>
          <w:tcPr>
            <w:tcW w:w="1276" w:type="dxa"/>
            <w:shd w:val="clear" w:color="auto" w:fill="FFFFFF"/>
            <w:tcMar>
              <w:top w:w="0" w:type="dxa"/>
              <w:left w:w="0" w:type="dxa"/>
              <w:bottom w:w="0" w:type="dxa"/>
              <w:right w:w="0" w:type="dxa"/>
            </w:tcMar>
            <w:vAlign w:val="center"/>
          </w:tcPr>
          <w:p w14:paraId="1840C662"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w:t>
            </w:r>
          </w:p>
        </w:tc>
        <w:tc>
          <w:tcPr>
            <w:tcW w:w="1276" w:type="dxa"/>
            <w:shd w:val="clear" w:color="auto" w:fill="FFFFFF"/>
            <w:tcMar>
              <w:top w:w="0" w:type="dxa"/>
              <w:left w:w="0" w:type="dxa"/>
              <w:bottom w:w="0" w:type="dxa"/>
              <w:right w:w="0" w:type="dxa"/>
            </w:tcMar>
            <w:vAlign w:val="center"/>
          </w:tcPr>
          <w:p w14:paraId="080751AE"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18</w:t>
            </w:r>
          </w:p>
        </w:tc>
        <w:tc>
          <w:tcPr>
            <w:tcW w:w="1276" w:type="dxa"/>
            <w:shd w:val="clear" w:color="auto" w:fill="FFFFFF"/>
            <w:tcMar>
              <w:top w:w="0" w:type="dxa"/>
              <w:left w:w="0" w:type="dxa"/>
              <w:bottom w:w="0" w:type="dxa"/>
              <w:right w:w="0" w:type="dxa"/>
            </w:tcMar>
            <w:vAlign w:val="center"/>
          </w:tcPr>
          <w:p w14:paraId="1BD53CE8"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19</w:t>
            </w:r>
          </w:p>
        </w:tc>
        <w:tc>
          <w:tcPr>
            <w:tcW w:w="636" w:type="dxa"/>
            <w:shd w:val="clear" w:color="auto" w:fill="FFFFFF"/>
            <w:tcMar>
              <w:top w:w="0" w:type="dxa"/>
              <w:left w:w="0" w:type="dxa"/>
              <w:bottom w:w="0" w:type="dxa"/>
              <w:right w:w="0" w:type="dxa"/>
            </w:tcMar>
            <w:vAlign w:val="center"/>
          </w:tcPr>
          <w:p w14:paraId="5E8E48B3" w14:textId="77777777" w:rsidR="0033329A" w:rsidRPr="006F180D" w:rsidRDefault="0033329A" w:rsidP="006F180D">
            <w:pPr>
              <w:spacing w:before="60" w:after="60" w:line="360" w:lineRule="auto"/>
              <w:jc w:val="center"/>
              <w:rPr>
                <w:rFonts w:ascii="Times New Roman" w:hAnsi="Times New Roman" w:cs="Times New Roman"/>
                <w:sz w:val="18"/>
                <w:szCs w:val="18"/>
              </w:rPr>
            </w:pPr>
          </w:p>
        </w:tc>
      </w:tr>
      <w:tr w:rsidR="0033329A" w:rsidRPr="006F180D" w14:paraId="33BB2DD0" w14:textId="77777777" w:rsidTr="0033329A">
        <w:trPr>
          <w:cantSplit/>
          <w:jc w:val="center"/>
        </w:trPr>
        <w:tc>
          <w:tcPr>
            <w:tcW w:w="560" w:type="dxa"/>
            <w:vMerge/>
            <w:tcBorders>
              <w:bottom w:val="single" w:sz="8" w:space="0" w:color="000000"/>
            </w:tcBorders>
            <w:shd w:val="clear" w:color="auto" w:fill="FFFFFF"/>
            <w:tcMar>
              <w:top w:w="0" w:type="dxa"/>
              <w:left w:w="0" w:type="dxa"/>
              <w:bottom w:w="0" w:type="dxa"/>
              <w:right w:w="0" w:type="dxa"/>
            </w:tcMar>
            <w:vAlign w:val="center"/>
          </w:tcPr>
          <w:p w14:paraId="617346FA" w14:textId="77777777" w:rsidR="0033329A" w:rsidRPr="006F180D" w:rsidRDefault="0033329A" w:rsidP="006F180D">
            <w:pPr>
              <w:spacing w:before="60" w:after="60" w:line="360" w:lineRule="auto"/>
              <w:jc w:val="center"/>
              <w:rPr>
                <w:rFonts w:ascii="Times New Roman" w:hAnsi="Times New Roman" w:cs="Times New Roman"/>
                <w:sz w:val="18"/>
                <w:szCs w:val="18"/>
              </w:rPr>
            </w:pPr>
          </w:p>
        </w:tc>
        <w:tc>
          <w:tcPr>
            <w:tcW w:w="1425" w:type="dxa"/>
            <w:tcBorders>
              <w:bottom w:val="single" w:sz="8" w:space="0" w:color="000000"/>
            </w:tcBorders>
            <w:shd w:val="clear" w:color="auto" w:fill="FFFFFF"/>
            <w:tcMar>
              <w:top w:w="0" w:type="dxa"/>
              <w:left w:w="0" w:type="dxa"/>
              <w:bottom w:w="0" w:type="dxa"/>
              <w:right w:w="0" w:type="dxa"/>
            </w:tcMar>
            <w:vAlign w:val="center"/>
          </w:tcPr>
          <w:p w14:paraId="1E76CBC6" w14:textId="11F96679"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Zakres</w:t>
            </w:r>
          </w:p>
        </w:tc>
        <w:tc>
          <w:tcPr>
            <w:tcW w:w="1417" w:type="dxa"/>
            <w:tcBorders>
              <w:bottom w:val="single" w:sz="8" w:space="0" w:color="000000"/>
            </w:tcBorders>
            <w:shd w:val="clear" w:color="auto" w:fill="FFFFFF"/>
            <w:tcMar>
              <w:top w:w="0" w:type="dxa"/>
              <w:left w:w="0" w:type="dxa"/>
              <w:bottom w:w="0" w:type="dxa"/>
              <w:right w:w="0" w:type="dxa"/>
            </w:tcMar>
            <w:vAlign w:val="center"/>
          </w:tcPr>
          <w:p w14:paraId="4E74346F"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16 - 21</w:t>
            </w:r>
          </w:p>
        </w:tc>
        <w:tc>
          <w:tcPr>
            <w:tcW w:w="1134" w:type="dxa"/>
            <w:tcBorders>
              <w:bottom w:val="single" w:sz="8" w:space="0" w:color="000000"/>
            </w:tcBorders>
            <w:shd w:val="clear" w:color="auto" w:fill="FFFFFF"/>
            <w:tcMar>
              <w:top w:w="0" w:type="dxa"/>
              <w:left w:w="0" w:type="dxa"/>
              <w:bottom w:w="0" w:type="dxa"/>
              <w:right w:w="0" w:type="dxa"/>
            </w:tcMar>
            <w:vAlign w:val="center"/>
          </w:tcPr>
          <w:p w14:paraId="5B0C676E"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17 - 20</w:t>
            </w:r>
          </w:p>
        </w:tc>
        <w:tc>
          <w:tcPr>
            <w:tcW w:w="1276" w:type="dxa"/>
            <w:tcBorders>
              <w:bottom w:val="single" w:sz="8" w:space="0" w:color="000000"/>
            </w:tcBorders>
            <w:shd w:val="clear" w:color="auto" w:fill="FFFFFF"/>
            <w:tcMar>
              <w:top w:w="0" w:type="dxa"/>
              <w:left w:w="0" w:type="dxa"/>
              <w:bottom w:w="0" w:type="dxa"/>
              <w:right w:w="0" w:type="dxa"/>
            </w:tcMar>
            <w:vAlign w:val="center"/>
          </w:tcPr>
          <w:p w14:paraId="05E8D064"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17 - 20</w:t>
            </w:r>
          </w:p>
        </w:tc>
        <w:tc>
          <w:tcPr>
            <w:tcW w:w="1276" w:type="dxa"/>
            <w:tcBorders>
              <w:bottom w:val="single" w:sz="8" w:space="0" w:color="000000"/>
            </w:tcBorders>
            <w:shd w:val="clear" w:color="auto" w:fill="FFFFFF"/>
            <w:tcMar>
              <w:top w:w="0" w:type="dxa"/>
              <w:left w:w="0" w:type="dxa"/>
              <w:bottom w:w="0" w:type="dxa"/>
              <w:right w:w="0" w:type="dxa"/>
            </w:tcMar>
            <w:vAlign w:val="center"/>
          </w:tcPr>
          <w:p w14:paraId="4F8F2F3E"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17 - 21</w:t>
            </w:r>
          </w:p>
        </w:tc>
        <w:tc>
          <w:tcPr>
            <w:tcW w:w="1276" w:type="dxa"/>
            <w:tcBorders>
              <w:bottom w:val="single" w:sz="8" w:space="0" w:color="000000"/>
            </w:tcBorders>
            <w:shd w:val="clear" w:color="auto" w:fill="FFFFFF"/>
            <w:tcMar>
              <w:top w:w="0" w:type="dxa"/>
              <w:left w:w="0" w:type="dxa"/>
              <w:bottom w:w="0" w:type="dxa"/>
              <w:right w:w="0" w:type="dxa"/>
            </w:tcMar>
            <w:vAlign w:val="center"/>
          </w:tcPr>
          <w:p w14:paraId="43145017" w14:textId="77777777" w:rsidR="0033329A" w:rsidRPr="006F180D" w:rsidRDefault="0033329A"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17 - 21</w:t>
            </w:r>
          </w:p>
        </w:tc>
        <w:tc>
          <w:tcPr>
            <w:tcW w:w="636" w:type="dxa"/>
            <w:tcBorders>
              <w:bottom w:val="single" w:sz="8" w:space="0" w:color="000000"/>
            </w:tcBorders>
            <w:shd w:val="clear" w:color="auto" w:fill="FFFFFF"/>
            <w:tcMar>
              <w:top w:w="0" w:type="dxa"/>
              <w:left w:w="0" w:type="dxa"/>
              <w:bottom w:w="0" w:type="dxa"/>
              <w:right w:w="0" w:type="dxa"/>
            </w:tcMar>
            <w:vAlign w:val="center"/>
          </w:tcPr>
          <w:p w14:paraId="7D5151C7" w14:textId="77777777" w:rsidR="0033329A" w:rsidRPr="006F180D" w:rsidRDefault="0033329A" w:rsidP="006F180D">
            <w:pPr>
              <w:spacing w:before="60" w:after="60" w:line="360" w:lineRule="auto"/>
              <w:jc w:val="center"/>
              <w:rPr>
                <w:rFonts w:ascii="Times New Roman" w:hAnsi="Times New Roman" w:cs="Times New Roman"/>
                <w:sz w:val="18"/>
                <w:szCs w:val="18"/>
              </w:rPr>
            </w:pPr>
          </w:p>
        </w:tc>
      </w:tr>
    </w:tbl>
    <w:bookmarkEnd w:id="1"/>
    <w:p w14:paraId="0755E85B" w14:textId="7BDB1C40" w:rsidR="0033329A" w:rsidRPr="006F180D" w:rsidRDefault="0033329A" w:rsidP="006F180D">
      <w:pPr>
        <w:pStyle w:val="Podpistabeli"/>
        <w:spacing w:line="360" w:lineRule="auto"/>
        <w:rPr>
          <w:rFonts w:cs="Times New Roman"/>
          <w:sz w:val="24"/>
          <w:szCs w:val="24"/>
        </w:rPr>
      </w:pPr>
      <w:r w:rsidRPr="006F180D">
        <w:rPr>
          <w:rFonts w:cs="Times New Roman"/>
          <w:sz w:val="24"/>
          <w:szCs w:val="24"/>
          <w:lang w:val="en-US"/>
        </w:rPr>
        <w:t xml:space="preserve">a test </w:t>
      </w:r>
      <w:proofErr w:type="spellStart"/>
      <w:r w:rsidRPr="006F180D">
        <w:rPr>
          <w:rFonts w:cs="Times New Roman"/>
          <w:sz w:val="24"/>
          <w:szCs w:val="24"/>
          <w:lang w:val="en-US"/>
        </w:rPr>
        <w:t>Kruskala-Wallisa</w:t>
      </w:r>
      <w:proofErr w:type="spellEnd"/>
      <w:r w:rsidRPr="006F180D">
        <w:rPr>
          <w:rFonts w:cs="Times New Roman"/>
          <w:sz w:val="24"/>
          <w:szCs w:val="24"/>
          <w:lang w:val="en-US"/>
        </w:rPr>
        <w:t>; b test post-hoc Dunn-</w:t>
      </w:r>
      <w:proofErr w:type="spellStart"/>
      <w:r w:rsidRPr="006F180D">
        <w:rPr>
          <w:rFonts w:cs="Times New Roman"/>
          <w:sz w:val="24"/>
          <w:szCs w:val="24"/>
          <w:lang w:val="en-US"/>
        </w:rPr>
        <w:t>Bonferroniego</w:t>
      </w:r>
      <w:proofErr w:type="spellEnd"/>
      <w:r w:rsidRPr="006F180D">
        <w:rPr>
          <w:rFonts w:cs="Times New Roman"/>
          <w:sz w:val="24"/>
          <w:szCs w:val="24"/>
          <w:lang w:val="en-US"/>
        </w:rPr>
        <w:t xml:space="preserve">. </w:t>
      </w:r>
      <w:r w:rsidRPr="006F180D">
        <w:rPr>
          <w:rFonts w:cs="Times New Roman"/>
          <w:sz w:val="24"/>
          <w:szCs w:val="24"/>
        </w:rPr>
        <w:t>* Statystyczna istotność różnic międzygrupowych (p&lt;0.05)</w:t>
      </w:r>
    </w:p>
    <w:p w14:paraId="1FD7CA7F" w14:textId="70A2C243" w:rsidR="0033329A" w:rsidRPr="006F180D" w:rsidRDefault="0033329A" w:rsidP="006F180D">
      <w:pPr>
        <w:spacing w:line="360" w:lineRule="auto"/>
        <w:rPr>
          <w:rFonts w:ascii="Times New Roman" w:hAnsi="Times New Roman" w:cs="Times New Roman"/>
          <w:sz w:val="24"/>
          <w:szCs w:val="24"/>
          <w:lang w:eastAsia="ja-JP"/>
        </w:rPr>
      </w:pPr>
      <w:r w:rsidRPr="006F180D">
        <w:rPr>
          <w:rFonts w:ascii="Times New Roman" w:hAnsi="Times New Roman" w:cs="Times New Roman"/>
          <w:sz w:val="24"/>
          <w:szCs w:val="24"/>
          <w:lang w:eastAsia="ja-JP"/>
        </w:rPr>
        <w:t>PE- wyczerpanie emocjonalne; RD- utrata zaangażowania w relacje społeczne; PI- utrata skuteczności zawodowej; DI – rozczarowanie wykonywaną pracą.</w:t>
      </w:r>
    </w:p>
    <w:p w14:paraId="4DBF8B11" w14:textId="2F036A78" w:rsidR="0033329A" w:rsidRPr="006F180D" w:rsidRDefault="0033329A" w:rsidP="006F180D">
      <w:pPr>
        <w:spacing w:line="360" w:lineRule="auto"/>
        <w:jc w:val="both"/>
        <w:rPr>
          <w:rFonts w:ascii="Times New Roman" w:hAnsi="Times New Roman" w:cs="Times New Roman"/>
          <w:sz w:val="24"/>
          <w:szCs w:val="24"/>
          <w:lang w:eastAsia="ja-JP"/>
        </w:rPr>
      </w:pPr>
      <w:proofErr w:type="spellStart"/>
      <w:r w:rsidRPr="006F180D">
        <w:rPr>
          <w:rFonts w:ascii="Times New Roman" w:hAnsi="Times New Roman" w:cs="Times New Roman"/>
          <w:sz w:val="24"/>
          <w:szCs w:val="24"/>
          <w:lang w:eastAsia="ja-JP"/>
        </w:rPr>
        <w:t>Tab</w:t>
      </w:r>
      <w:proofErr w:type="spellEnd"/>
      <w:r w:rsidRPr="006F180D">
        <w:rPr>
          <w:rFonts w:ascii="Times New Roman" w:hAnsi="Times New Roman" w:cs="Times New Roman"/>
          <w:sz w:val="24"/>
          <w:szCs w:val="24"/>
          <w:lang w:eastAsia="ja-JP"/>
        </w:rPr>
        <w:t xml:space="preserve"> 6. Porównanie wyników pomiaru 4 wymiarów wypalenia zawodowego z uwzględnieniem wieku osób badanych. </w:t>
      </w:r>
    </w:p>
    <w:p w14:paraId="31184740" w14:textId="5032900E" w:rsidR="0033329A" w:rsidRPr="006F180D" w:rsidRDefault="0033329A" w:rsidP="006F180D">
      <w:pPr>
        <w:spacing w:line="360" w:lineRule="auto"/>
        <w:ind w:firstLine="708"/>
        <w:jc w:val="both"/>
        <w:rPr>
          <w:rFonts w:ascii="Times New Roman" w:hAnsi="Times New Roman" w:cs="Times New Roman"/>
          <w:sz w:val="24"/>
          <w:szCs w:val="24"/>
          <w:lang w:eastAsia="ja-JP"/>
        </w:rPr>
      </w:pPr>
      <w:r w:rsidRPr="006F180D">
        <w:rPr>
          <w:rFonts w:ascii="Times New Roman" w:hAnsi="Times New Roman" w:cs="Times New Roman"/>
          <w:sz w:val="24"/>
          <w:szCs w:val="24"/>
          <w:lang w:eastAsia="ja-JP"/>
        </w:rPr>
        <w:t xml:space="preserve">Osoby starsze wiekiem (41 lat i powyżej) zgłosiły istotnie wyższy poziom wyczerpania emocjonalnego w porównaniu do osób młodszych (25-35 lat). Wynik grupy osób starszych mieścił się w granicach 7 stena (wynik wysoki, Me=22), młodszych  - 6 stena (górna granica wyniku średniego, Me=21).  </w:t>
      </w:r>
    </w:p>
    <w:p w14:paraId="3ECD42C7" w14:textId="63879007" w:rsidR="00891943" w:rsidRPr="006F180D" w:rsidRDefault="00891943" w:rsidP="006F180D">
      <w:pPr>
        <w:spacing w:line="360" w:lineRule="auto"/>
        <w:ind w:firstLine="708"/>
        <w:jc w:val="both"/>
        <w:rPr>
          <w:rFonts w:ascii="Times New Roman" w:hAnsi="Times New Roman" w:cs="Times New Roman"/>
          <w:sz w:val="24"/>
          <w:szCs w:val="24"/>
          <w:lang w:eastAsia="ja-JP"/>
        </w:rPr>
      </w:pPr>
    </w:p>
    <w:p w14:paraId="3F36A115" w14:textId="2C8AFC7B" w:rsidR="00891943" w:rsidRPr="006F180D" w:rsidRDefault="00891943" w:rsidP="006F180D">
      <w:pPr>
        <w:spacing w:after="0" w:line="360" w:lineRule="auto"/>
        <w:jc w:val="both"/>
        <w:rPr>
          <w:rFonts w:ascii="Times New Roman" w:hAnsi="Times New Roman" w:cs="Times New Roman"/>
          <w:b/>
          <w:bCs/>
          <w:sz w:val="24"/>
          <w:szCs w:val="24"/>
        </w:rPr>
      </w:pPr>
      <w:r w:rsidRPr="006F180D">
        <w:rPr>
          <w:rFonts w:ascii="Times New Roman" w:hAnsi="Times New Roman" w:cs="Times New Roman"/>
          <w:b/>
          <w:bCs/>
          <w:sz w:val="24"/>
          <w:szCs w:val="24"/>
        </w:rPr>
        <w:t xml:space="preserve">3. Charakterystyka grupy operatorów numeru ratunkowego 112 pod względem wyników uzyskanych w badaniu poziomu uogólnionej skuteczności własnej. </w:t>
      </w:r>
    </w:p>
    <w:p w14:paraId="6B04CBFA" w14:textId="5A2C0B1C" w:rsidR="00891943" w:rsidRPr="006F180D" w:rsidRDefault="00891943" w:rsidP="006F180D">
      <w:pPr>
        <w:spacing w:after="0" w:line="360" w:lineRule="auto"/>
        <w:jc w:val="both"/>
        <w:rPr>
          <w:rFonts w:ascii="Times New Roman" w:hAnsi="Times New Roman" w:cs="Times New Roman"/>
          <w:sz w:val="24"/>
          <w:szCs w:val="24"/>
        </w:rPr>
      </w:pPr>
    </w:p>
    <w:p w14:paraId="0153C85F" w14:textId="73D76551" w:rsidR="00446F2B" w:rsidRPr="006F180D" w:rsidRDefault="00446F2B" w:rsidP="006F180D">
      <w:pPr>
        <w:spacing w:after="0" w:line="360" w:lineRule="auto"/>
        <w:ind w:firstLine="708"/>
        <w:jc w:val="both"/>
        <w:rPr>
          <w:rFonts w:ascii="Times New Roman" w:hAnsi="Times New Roman" w:cs="Times New Roman"/>
          <w:sz w:val="24"/>
          <w:szCs w:val="24"/>
        </w:rPr>
      </w:pPr>
      <w:r w:rsidRPr="006F180D">
        <w:rPr>
          <w:rFonts w:ascii="Times New Roman" w:hAnsi="Times New Roman" w:cs="Times New Roman"/>
          <w:sz w:val="24"/>
          <w:szCs w:val="24"/>
        </w:rPr>
        <w:t>Do pomiaru przekonań na temat uogólnionej własnej skuteczności w grupie operatorów połączeń alarmowych wykorzystano polską wersję Skali Uogólnionej Własnej Skuteczności (GSES) (</w:t>
      </w:r>
      <w:proofErr w:type="spellStart"/>
      <w:r w:rsidRPr="006F180D">
        <w:rPr>
          <w:rFonts w:ascii="Times New Roman" w:hAnsi="Times New Roman" w:cs="Times New Roman"/>
          <w:sz w:val="24"/>
          <w:szCs w:val="24"/>
        </w:rPr>
        <w:t>Juczyński</w:t>
      </w:r>
      <w:proofErr w:type="spellEnd"/>
      <w:r w:rsidRPr="006F180D">
        <w:rPr>
          <w:rFonts w:ascii="Times New Roman" w:hAnsi="Times New Roman" w:cs="Times New Roman"/>
          <w:sz w:val="24"/>
          <w:szCs w:val="24"/>
        </w:rPr>
        <w:t xml:space="preserve">, 2001). Kwestionariusz oparty na teorii społecznego uczenia się Bandury mierzy siłę ogólnego przekonania badanej osoby o skuteczności radzenia sobie w trudnych sytuacjach życiowych i mniejszych, codziennych kłopotach. Pewność siebie wraz z umiejętnościami i wiedzą sprzyjają lepszemu radzeniu sobie w życiu codziennym. Zakres teoretyczny wyników mieści się w przedziale od 10 do 40 pkt. GSES zawiera jeden wskaźnik: im wyższy wynik, tym silniejsze poczucie uogólnionej własnej skuteczności. Średni wynik grupowy wyniósł 31,16 pkt. (SD=4,14) i był na poziomie 7 stena (wynik podwyższony). Był on wyższy o </w:t>
      </w:r>
      <w:r w:rsidR="00E62BAF" w:rsidRPr="006F180D">
        <w:rPr>
          <w:rFonts w:ascii="Times New Roman" w:hAnsi="Times New Roman" w:cs="Times New Roman"/>
          <w:sz w:val="24"/>
          <w:szCs w:val="24"/>
        </w:rPr>
        <w:t>3,84 pkt. od uzyskanego w badaniach normalizacyjnych w zrandomizowanej grupie 496 Polaków (</w:t>
      </w:r>
      <w:proofErr w:type="spellStart"/>
      <w:r w:rsidR="00E62BAF" w:rsidRPr="006F180D">
        <w:rPr>
          <w:rFonts w:ascii="Times New Roman" w:hAnsi="Times New Roman" w:cs="Times New Roman"/>
          <w:sz w:val="24"/>
          <w:szCs w:val="24"/>
        </w:rPr>
        <w:t>Juczyński</w:t>
      </w:r>
      <w:proofErr w:type="spellEnd"/>
      <w:r w:rsidR="00E62BAF" w:rsidRPr="006F180D">
        <w:rPr>
          <w:rFonts w:ascii="Times New Roman" w:hAnsi="Times New Roman" w:cs="Times New Roman"/>
          <w:sz w:val="24"/>
          <w:szCs w:val="24"/>
        </w:rPr>
        <w:t xml:space="preserve">, 2001), a zarazem niższy o </w:t>
      </w:r>
      <w:r w:rsidR="00FB1B66" w:rsidRPr="006F180D">
        <w:rPr>
          <w:rFonts w:ascii="Times New Roman" w:hAnsi="Times New Roman" w:cs="Times New Roman"/>
          <w:sz w:val="24"/>
          <w:szCs w:val="24"/>
        </w:rPr>
        <w:t xml:space="preserve">2, 42 pkt. od uzyskanego w grupie nawigatorów morskich, o </w:t>
      </w:r>
      <w:r w:rsidR="00E62BAF" w:rsidRPr="006F180D">
        <w:rPr>
          <w:rFonts w:ascii="Times New Roman" w:hAnsi="Times New Roman" w:cs="Times New Roman"/>
          <w:sz w:val="24"/>
          <w:szCs w:val="24"/>
        </w:rPr>
        <w:t>2,39 pkt. od uzyskanego w badaniu kontrolerów ruchu lotniczego</w:t>
      </w:r>
      <w:r w:rsidR="00FB1B66" w:rsidRPr="006F180D">
        <w:rPr>
          <w:rFonts w:ascii="Times New Roman" w:hAnsi="Times New Roman" w:cs="Times New Roman"/>
          <w:sz w:val="24"/>
          <w:szCs w:val="24"/>
        </w:rPr>
        <w:t xml:space="preserve"> </w:t>
      </w:r>
      <w:r w:rsidR="00FB1B66" w:rsidRPr="006F180D">
        <w:rPr>
          <w:rFonts w:ascii="Times New Roman" w:hAnsi="Times New Roman" w:cs="Times New Roman"/>
          <w:sz w:val="24"/>
          <w:szCs w:val="24"/>
          <w:lang w:eastAsia="ja-JP"/>
        </w:rPr>
        <w:t>(Makara-Studzińska, et. al., 2020)</w:t>
      </w:r>
      <w:r w:rsidR="00E62BAF" w:rsidRPr="006F180D">
        <w:rPr>
          <w:rFonts w:ascii="Times New Roman" w:hAnsi="Times New Roman" w:cs="Times New Roman"/>
          <w:sz w:val="24"/>
          <w:szCs w:val="24"/>
        </w:rPr>
        <w:t xml:space="preserve"> </w:t>
      </w:r>
      <w:r w:rsidR="00FB1B66" w:rsidRPr="006F180D">
        <w:rPr>
          <w:rFonts w:ascii="Times New Roman" w:hAnsi="Times New Roman" w:cs="Times New Roman"/>
          <w:sz w:val="24"/>
          <w:szCs w:val="24"/>
        </w:rPr>
        <w:t>oraz</w:t>
      </w:r>
      <w:r w:rsidR="00E62BAF" w:rsidRPr="006F180D">
        <w:rPr>
          <w:rFonts w:ascii="Times New Roman" w:hAnsi="Times New Roman" w:cs="Times New Roman"/>
          <w:sz w:val="24"/>
          <w:szCs w:val="24"/>
        </w:rPr>
        <w:t xml:space="preserve"> o 0.76 pkt. </w:t>
      </w:r>
      <w:r w:rsidR="00FB1B66" w:rsidRPr="006F180D">
        <w:rPr>
          <w:rFonts w:ascii="Times New Roman" w:hAnsi="Times New Roman" w:cs="Times New Roman"/>
          <w:sz w:val="24"/>
          <w:szCs w:val="24"/>
        </w:rPr>
        <w:t xml:space="preserve">od uzyskanego w badania polskich strażaków (Makara-Studzińska, et. al., 2019). </w:t>
      </w:r>
      <w:r w:rsidR="00E62BAF" w:rsidRPr="006F180D">
        <w:rPr>
          <w:rFonts w:ascii="Times New Roman" w:hAnsi="Times New Roman" w:cs="Times New Roman"/>
          <w:sz w:val="24"/>
          <w:szCs w:val="24"/>
        </w:rPr>
        <w:t xml:space="preserve"> </w:t>
      </w:r>
      <w:r w:rsidR="00FB1B66" w:rsidRPr="006F180D">
        <w:rPr>
          <w:rFonts w:ascii="Times New Roman" w:hAnsi="Times New Roman" w:cs="Times New Roman"/>
          <w:sz w:val="24"/>
          <w:szCs w:val="24"/>
        </w:rPr>
        <w:t xml:space="preserve">Pomimo, iż w badaniach walidacyjnych skali GSES nie zanotowano korelacji pomiędzy wynikami pomiaru skuteczności własnej  oraz płcią, w badaniu operatorów numeru 112 zaobserwowano, iż poziom ten jest w sposób statystycznie istotny wyższy w grupie mężczyzn, niższy w grupie kobiet. </w:t>
      </w:r>
      <w:r w:rsidR="00FD1FC2" w:rsidRPr="006F180D">
        <w:rPr>
          <w:rFonts w:ascii="Times New Roman" w:hAnsi="Times New Roman" w:cs="Times New Roman"/>
          <w:sz w:val="24"/>
          <w:szCs w:val="24"/>
        </w:rPr>
        <w:t xml:space="preserve">Nie zanotowano związków z wiekiem życia, wykształceniem, stażem pracy oraz parametrami czasowymi pracy. </w:t>
      </w:r>
    </w:p>
    <w:p w14:paraId="2956DB13" w14:textId="39A2B3D8" w:rsidR="008D18BA" w:rsidRDefault="008D18BA" w:rsidP="006F180D">
      <w:pPr>
        <w:spacing w:after="0" w:line="360" w:lineRule="auto"/>
        <w:ind w:firstLine="708"/>
        <w:jc w:val="both"/>
        <w:rPr>
          <w:rFonts w:ascii="Times New Roman" w:hAnsi="Times New Roman" w:cs="Times New Roman"/>
          <w:sz w:val="24"/>
          <w:szCs w:val="24"/>
        </w:rPr>
      </w:pPr>
    </w:p>
    <w:p w14:paraId="31DA48FA" w14:textId="1E2E5AB1" w:rsidR="006F180D" w:rsidRDefault="006F180D" w:rsidP="006F180D">
      <w:pPr>
        <w:spacing w:after="0" w:line="360" w:lineRule="auto"/>
        <w:ind w:firstLine="708"/>
        <w:jc w:val="both"/>
        <w:rPr>
          <w:rFonts w:ascii="Times New Roman" w:hAnsi="Times New Roman" w:cs="Times New Roman"/>
          <w:sz w:val="24"/>
          <w:szCs w:val="24"/>
        </w:rPr>
      </w:pPr>
    </w:p>
    <w:p w14:paraId="7359F0CB" w14:textId="5C779A4C" w:rsidR="006F180D" w:rsidRDefault="006F180D" w:rsidP="006F180D">
      <w:pPr>
        <w:spacing w:after="0" w:line="360" w:lineRule="auto"/>
        <w:ind w:firstLine="708"/>
        <w:jc w:val="both"/>
        <w:rPr>
          <w:rFonts w:ascii="Times New Roman" w:hAnsi="Times New Roman" w:cs="Times New Roman"/>
          <w:sz w:val="24"/>
          <w:szCs w:val="24"/>
        </w:rPr>
      </w:pPr>
    </w:p>
    <w:p w14:paraId="73674DDE" w14:textId="5D232BF1" w:rsidR="006F180D" w:rsidRDefault="006F180D" w:rsidP="006F180D">
      <w:pPr>
        <w:spacing w:after="0" w:line="360" w:lineRule="auto"/>
        <w:ind w:firstLine="708"/>
        <w:jc w:val="both"/>
        <w:rPr>
          <w:rFonts w:ascii="Times New Roman" w:hAnsi="Times New Roman" w:cs="Times New Roman"/>
          <w:sz w:val="24"/>
          <w:szCs w:val="24"/>
        </w:rPr>
      </w:pPr>
    </w:p>
    <w:p w14:paraId="2959A4C7" w14:textId="77777777" w:rsidR="006F180D" w:rsidRPr="006F180D" w:rsidRDefault="006F180D" w:rsidP="006F180D">
      <w:pPr>
        <w:spacing w:after="0" w:line="360" w:lineRule="auto"/>
        <w:ind w:firstLine="708"/>
        <w:jc w:val="both"/>
        <w:rPr>
          <w:rFonts w:ascii="Times New Roman" w:hAnsi="Times New Roman" w:cs="Times New Roman"/>
          <w:sz w:val="24"/>
          <w:szCs w:val="24"/>
        </w:rPr>
      </w:pPr>
    </w:p>
    <w:p w14:paraId="0BDD59C8" w14:textId="041F2B1E" w:rsidR="008D18BA" w:rsidRPr="006F180D" w:rsidRDefault="008D18BA" w:rsidP="006F180D">
      <w:pPr>
        <w:spacing w:after="0" w:line="360" w:lineRule="auto"/>
        <w:jc w:val="both"/>
        <w:rPr>
          <w:rFonts w:ascii="Times New Roman" w:hAnsi="Times New Roman" w:cs="Times New Roman"/>
          <w:b/>
          <w:bCs/>
          <w:sz w:val="24"/>
          <w:szCs w:val="24"/>
        </w:rPr>
      </w:pPr>
      <w:r w:rsidRPr="006F180D">
        <w:rPr>
          <w:rFonts w:ascii="Times New Roman" w:hAnsi="Times New Roman" w:cs="Times New Roman"/>
          <w:b/>
          <w:bCs/>
          <w:sz w:val="24"/>
          <w:szCs w:val="24"/>
        </w:rPr>
        <w:t>5. Korelacje występujące pomiędzy badanymi zmiennymi.</w:t>
      </w:r>
    </w:p>
    <w:p w14:paraId="3AC5CEC1" w14:textId="51998613" w:rsidR="008D18BA" w:rsidRPr="006F180D" w:rsidRDefault="008D18BA" w:rsidP="006F180D">
      <w:pPr>
        <w:spacing w:after="0" w:line="360" w:lineRule="auto"/>
        <w:jc w:val="both"/>
        <w:rPr>
          <w:rFonts w:ascii="Times New Roman" w:hAnsi="Times New Roman" w:cs="Times New Roman"/>
          <w:sz w:val="24"/>
          <w:szCs w:val="24"/>
        </w:rPr>
      </w:pPr>
    </w:p>
    <w:p w14:paraId="27146C29" w14:textId="62C906E0" w:rsidR="008D18BA" w:rsidRPr="006F180D" w:rsidRDefault="008D18BA" w:rsidP="006F180D">
      <w:pPr>
        <w:spacing w:after="0" w:line="360" w:lineRule="auto"/>
        <w:ind w:firstLine="708"/>
        <w:jc w:val="both"/>
        <w:rPr>
          <w:rFonts w:ascii="Times New Roman" w:hAnsi="Times New Roman" w:cs="Times New Roman"/>
          <w:sz w:val="24"/>
          <w:szCs w:val="24"/>
        </w:rPr>
      </w:pPr>
      <w:r w:rsidRPr="006F180D">
        <w:rPr>
          <w:rFonts w:ascii="Times New Roman" w:hAnsi="Times New Roman" w:cs="Times New Roman"/>
          <w:sz w:val="24"/>
          <w:szCs w:val="24"/>
        </w:rPr>
        <w:t xml:space="preserve">Chcą sprawdzić słuszność postawionych hipotez, analizę uzyskanych danych, rozpoczęto od sprawdzenia korelacji pomiędzy zmiennymi. W tabeli nr 7 przedstawiono wartości współczynnika korelacji </w:t>
      </w:r>
      <w:proofErr w:type="spellStart"/>
      <w:r w:rsidRPr="006F180D">
        <w:rPr>
          <w:rFonts w:ascii="Times New Roman" w:hAnsi="Times New Roman" w:cs="Times New Roman"/>
          <w:sz w:val="24"/>
          <w:szCs w:val="24"/>
        </w:rPr>
        <w:t>rho</w:t>
      </w:r>
      <w:proofErr w:type="spellEnd"/>
      <w:r w:rsidRPr="006F180D">
        <w:rPr>
          <w:rFonts w:ascii="Times New Roman" w:hAnsi="Times New Roman" w:cs="Times New Roman"/>
          <w:sz w:val="24"/>
          <w:szCs w:val="24"/>
        </w:rPr>
        <w:t xml:space="preserve"> </w:t>
      </w:r>
      <w:proofErr w:type="spellStart"/>
      <w:r w:rsidRPr="006F180D">
        <w:rPr>
          <w:rFonts w:ascii="Times New Roman" w:hAnsi="Times New Roman" w:cs="Times New Roman"/>
          <w:sz w:val="24"/>
          <w:szCs w:val="24"/>
        </w:rPr>
        <w:t>Spearmana</w:t>
      </w:r>
      <w:proofErr w:type="spellEnd"/>
      <w:r w:rsidRPr="006F180D">
        <w:rPr>
          <w:rFonts w:ascii="Times New Roman" w:hAnsi="Times New Roman" w:cs="Times New Roman"/>
          <w:sz w:val="24"/>
          <w:szCs w:val="24"/>
        </w:rPr>
        <w:t xml:space="preserve"> pomiędzy zmiennymi. </w:t>
      </w:r>
    </w:p>
    <w:p w14:paraId="09B95714" w14:textId="77777777" w:rsidR="008D18BA" w:rsidRPr="006F180D" w:rsidRDefault="008D18BA" w:rsidP="006F180D">
      <w:pPr>
        <w:spacing w:after="0" w:line="360" w:lineRule="auto"/>
        <w:jc w:val="both"/>
        <w:rPr>
          <w:rFonts w:ascii="Times New Roman" w:hAnsi="Times New Roman" w:cs="Times New Roman"/>
          <w:sz w:val="24"/>
          <w:szCs w:val="24"/>
        </w:rPr>
      </w:pPr>
    </w:p>
    <w:tbl>
      <w:tblPr>
        <w:tblW w:w="5000" w:type="pct"/>
        <w:jc w:val="center"/>
        <w:tblLook w:val="0420" w:firstRow="1" w:lastRow="0" w:firstColumn="0" w:lastColumn="0" w:noHBand="0" w:noVBand="1"/>
      </w:tblPr>
      <w:tblGrid>
        <w:gridCol w:w="1844"/>
        <w:gridCol w:w="847"/>
        <w:gridCol w:w="775"/>
        <w:gridCol w:w="838"/>
        <w:gridCol w:w="838"/>
        <w:gridCol w:w="773"/>
        <w:gridCol w:w="838"/>
        <w:gridCol w:w="773"/>
        <w:gridCol w:w="697"/>
        <w:gridCol w:w="849"/>
      </w:tblGrid>
      <w:tr w:rsidR="00D31665" w:rsidRPr="006F180D" w14:paraId="1830B137" w14:textId="68D63CA1" w:rsidTr="00D31665">
        <w:trPr>
          <w:cantSplit/>
          <w:trHeight w:val="1452"/>
          <w:tblHeader/>
          <w:jc w:val="center"/>
        </w:trPr>
        <w:tc>
          <w:tcPr>
            <w:tcW w:w="1016" w:type="pct"/>
            <w:tcBorders>
              <w:top w:val="single" w:sz="8" w:space="0" w:color="000000"/>
              <w:right w:val="single" w:sz="8" w:space="0" w:color="000000"/>
            </w:tcBorders>
            <w:shd w:val="clear" w:color="auto" w:fill="FFFFFF"/>
            <w:tcMar>
              <w:top w:w="0" w:type="dxa"/>
              <w:left w:w="0" w:type="dxa"/>
              <w:bottom w:w="0" w:type="dxa"/>
              <w:right w:w="0" w:type="dxa"/>
            </w:tcMar>
            <w:vAlign w:val="center"/>
          </w:tcPr>
          <w:p w14:paraId="055F19F9" w14:textId="396B9069"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lastRenderedPageBreak/>
              <w:t xml:space="preserve">Współczynnik korelacji </w:t>
            </w:r>
            <w:proofErr w:type="spellStart"/>
            <w:r w:rsidRPr="006F180D">
              <w:rPr>
                <w:rFonts w:ascii="Times New Roman" w:eastAsia="Times New Roman" w:hAnsi="Times New Roman" w:cs="Times New Roman"/>
                <w:color w:val="000000"/>
                <w:sz w:val="18"/>
                <w:szCs w:val="18"/>
              </w:rPr>
              <w:t>Spearmana</w:t>
            </w:r>
            <w:proofErr w:type="spellEnd"/>
          </w:p>
        </w:tc>
        <w:tc>
          <w:tcPr>
            <w:tcW w:w="467" w:type="pct"/>
            <w:tcBorders>
              <w:top w:val="single" w:sz="8" w:space="0" w:color="000000"/>
              <w:left w:val="single" w:sz="8" w:space="0" w:color="000000"/>
            </w:tcBorders>
            <w:shd w:val="clear" w:color="auto" w:fill="FFFFFF"/>
            <w:tcMar>
              <w:top w:w="0" w:type="dxa"/>
              <w:left w:w="0" w:type="dxa"/>
              <w:bottom w:w="0" w:type="dxa"/>
              <w:right w:w="0" w:type="dxa"/>
            </w:tcMar>
            <w:textDirection w:val="btLr"/>
            <w:vAlign w:val="center"/>
          </w:tcPr>
          <w:p w14:paraId="2C741D5B" w14:textId="5B63781B" w:rsidR="00D31665" w:rsidRPr="006F180D" w:rsidRDefault="00D31665" w:rsidP="006F180D">
            <w:pPr>
              <w:spacing w:before="60" w:after="60" w:line="360" w:lineRule="auto"/>
              <w:ind w:left="113" w:right="113"/>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Staż pracy</w:t>
            </w:r>
          </w:p>
        </w:tc>
        <w:tc>
          <w:tcPr>
            <w:tcW w:w="427" w:type="pct"/>
            <w:tcBorders>
              <w:top w:val="single" w:sz="8" w:space="0" w:color="000000"/>
            </w:tcBorders>
            <w:shd w:val="clear" w:color="auto" w:fill="FFFFFF"/>
            <w:tcMar>
              <w:top w:w="0" w:type="dxa"/>
              <w:left w:w="0" w:type="dxa"/>
              <w:bottom w:w="0" w:type="dxa"/>
              <w:right w:w="0" w:type="dxa"/>
            </w:tcMar>
            <w:textDirection w:val="btLr"/>
            <w:vAlign w:val="center"/>
          </w:tcPr>
          <w:p w14:paraId="7D96F2DD" w14:textId="74379051" w:rsidR="00D31665" w:rsidRPr="006F180D" w:rsidRDefault="00D31665" w:rsidP="006F180D">
            <w:pPr>
              <w:spacing w:before="60" w:after="60" w:line="360" w:lineRule="auto"/>
              <w:ind w:left="113" w:right="113"/>
              <w:jc w:val="center"/>
              <w:rPr>
                <w:rFonts w:ascii="Times New Roman" w:hAnsi="Times New Roman" w:cs="Times New Roman"/>
                <w:sz w:val="18"/>
                <w:szCs w:val="18"/>
                <w:lang w:val="en-US"/>
              </w:rPr>
            </w:pPr>
            <w:proofErr w:type="spellStart"/>
            <w:r w:rsidRPr="006F180D">
              <w:rPr>
                <w:rFonts w:ascii="Times New Roman" w:eastAsia="Times New Roman" w:hAnsi="Times New Roman" w:cs="Times New Roman"/>
                <w:color w:val="000000"/>
                <w:sz w:val="18"/>
                <w:szCs w:val="18"/>
                <w:lang w:val="en-US"/>
              </w:rPr>
              <w:t>Liczba</w:t>
            </w:r>
            <w:proofErr w:type="spellEnd"/>
            <w:r w:rsidRPr="006F180D">
              <w:rPr>
                <w:rFonts w:ascii="Times New Roman" w:eastAsia="Times New Roman" w:hAnsi="Times New Roman" w:cs="Times New Roman"/>
                <w:color w:val="000000"/>
                <w:sz w:val="18"/>
                <w:szCs w:val="18"/>
                <w:lang w:val="en-US"/>
              </w:rPr>
              <w:t xml:space="preserve"> </w:t>
            </w:r>
            <w:proofErr w:type="spellStart"/>
            <w:r w:rsidRPr="006F180D">
              <w:rPr>
                <w:rFonts w:ascii="Times New Roman" w:eastAsia="Times New Roman" w:hAnsi="Times New Roman" w:cs="Times New Roman"/>
                <w:color w:val="000000"/>
                <w:sz w:val="18"/>
                <w:szCs w:val="18"/>
                <w:lang w:val="en-US"/>
              </w:rPr>
              <w:t>dyżurów</w:t>
            </w:r>
            <w:proofErr w:type="spellEnd"/>
            <w:r w:rsidRPr="006F180D">
              <w:rPr>
                <w:rFonts w:ascii="Times New Roman" w:eastAsia="Times New Roman" w:hAnsi="Times New Roman" w:cs="Times New Roman"/>
                <w:color w:val="000000"/>
                <w:sz w:val="18"/>
                <w:szCs w:val="18"/>
                <w:lang w:val="en-US"/>
              </w:rPr>
              <w:t xml:space="preserve"> w </w:t>
            </w:r>
            <w:proofErr w:type="spellStart"/>
            <w:r w:rsidRPr="006F180D">
              <w:rPr>
                <w:rFonts w:ascii="Times New Roman" w:eastAsia="Times New Roman" w:hAnsi="Times New Roman" w:cs="Times New Roman"/>
                <w:color w:val="000000"/>
                <w:sz w:val="18"/>
                <w:szCs w:val="18"/>
                <w:lang w:val="en-US"/>
              </w:rPr>
              <w:t>miesiacu</w:t>
            </w:r>
            <w:proofErr w:type="spellEnd"/>
          </w:p>
        </w:tc>
        <w:tc>
          <w:tcPr>
            <w:tcW w:w="462" w:type="pct"/>
            <w:tcBorders>
              <w:top w:val="single" w:sz="8" w:space="0" w:color="000000"/>
            </w:tcBorders>
            <w:shd w:val="clear" w:color="auto" w:fill="FFFFFF"/>
            <w:tcMar>
              <w:top w:w="0" w:type="dxa"/>
              <w:left w:w="0" w:type="dxa"/>
              <w:bottom w:w="0" w:type="dxa"/>
              <w:right w:w="0" w:type="dxa"/>
            </w:tcMar>
            <w:textDirection w:val="btLr"/>
            <w:vAlign w:val="center"/>
          </w:tcPr>
          <w:p w14:paraId="22EFFB14" w14:textId="412ECBBA" w:rsidR="00D31665" w:rsidRPr="006F180D" w:rsidRDefault="00D31665" w:rsidP="006F180D">
            <w:pPr>
              <w:spacing w:before="60" w:after="60" w:line="360" w:lineRule="auto"/>
              <w:ind w:left="113" w:right="113"/>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Spostrzegany stres</w:t>
            </w:r>
          </w:p>
        </w:tc>
        <w:tc>
          <w:tcPr>
            <w:tcW w:w="462" w:type="pct"/>
            <w:tcBorders>
              <w:top w:val="single" w:sz="8" w:space="0" w:color="000000"/>
            </w:tcBorders>
            <w:shd w:val="clear" w:color="auto" w:fill="FFFFFF"/>
            <w:tcMar>
              <w:top w:w="0" w:type="dxa"/>
              <w:left w:w="0" w:type="dxa"/>
              <w:bottom w:w="0" w:type="dxa"/>
              <w:right w:w="0" w:type="dxa"/>
            </w:tcMar>
            <w:textDirection w:val="btLr"/>
            <w:vAlign w:val="center"/>
          </w:tcPr>
          <w:p w14:paraId="6B7FEC3B" w14:textId="5FCBA890" w:rsidR="00D31665" w:rsidRPr="006F180D" w:rsidRDefault="00D31665" w:rsidP="006F180D">
            <w:pPr>
              <w:spacing w:before="60" w:after="60" w:line="360" w:lineRule="auto"/>
              <w:ind w:left="113" w:right="113"/>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Skuteczność własna</w:t>
            </w:r>
          </w:p>
        </w:tc>
        <w:tc>
          <w:tcPr>
            <w:tcW w:w="426" w:type="pct"/>
            <w:tcBorders>
              <w:top w:val="single" w:sz="8" w:space="0" w:color="000000"/>
            </w:tcBorders>
            <w:shd w:val="clear" w:color="auto" w:fill="FFFFFF"/>
            <w:tcMar>
              <w:top w:w="0" w:type="dxa"/>
              <w:left w:w="0" w:type="dxa"/>
              <w:bottom w:w="0" w:type="dxa"/>
              <w:right w:w="0" w:type="dxa"/>
            </w:tcMar>
            <w:textDirection w:val="btLr"/>
            <w:vAlign w:val="center"/>
          </w:tcPr>
          <w:p w14:paraId="25967597" w14:textId="5D7F49D4" w:rsidR="00D31665" w:rsidRPr="006F180D" w:rsidRDefault="00D31665" w:rsidP="006F180D">
            <w:pPr>
              <w:spacing w:before="60" w:after="60" w:line="360" w:lineRule="auto"/>
              <w:ind w:left="113" w:right="113"/>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PE</w:t>
            </w:r>
          </w:p>
        </w:tc>
        <w:tc>
          <w:tcPr>
            <w:tcW w:w="462" w:type="pct"/>
            <w:tcBorders>
              <w:top w:val="single" w:sz="8" w:space="0" w:color="000000"/>
            </w:tcBorders>
            <w:shd w:val="clear" w:color="auto" w:fill="FFFFFF"/>
            <w:tcMar>
              <w:top w:w="0" w:type="dxa"/>
              <w:left w:w="0" w:type="dxa"/>
              <w:bottom w:w="0" w:type="dxa"/>
              <w:right w:w="0" w:type="dxa"/>
            </w:tcMar>
            <w:textDirection w:val="btLr"/>
            <w:vAlign w:val="center"/>
          </w:tcPr>
          <w:p w14:paraId="1829F9E6" w14:textId="7612345B" w:rsidR="00D31665" w:rsidRPr="006F180D" w:rsidRDefault="00D31665" w:rsidP="006F180D">
            <w:pPr>
              <w:spacing w:before="60" w:after="60" w:line="360" w:lineRule="auto"/>
              <w:ind w:left="113" w:right="113"/>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RD</w:t>
            </w:r>
          </w:p>
        </w:tc>
        <w:tc>
          <w:tcPr>
            <w:tcW w:w="426" w:type="pct"/>
            <w:tcBorders>
              <w:top w:val="single" w:sz="8" w:space="0" w:color="000000"/>
            </w:tcBorders>
            <w:shd w:val="clear" w:color="auto" w:fill="FFFFFF"/>
            <w:tcMar>
              <w:top w:w="0" w:type="dxa"/>
              <w:left w:w="0" w:type="dxa"/>
              <w:bottom w:w="0" w:type="dxa"/>
              <w:right w:w="0" w:type="dxa"/>
            </w:tcMar>
            <w:textDirection w:val="btLr"/>
            <w:vAlign w:val="center"/>
          </w:tcPr>
          <w:p w14:paraId="1D64B071" w14:textId="7CA712B8" w:rsidR="00D31665" w:rsidRPr="006F180D" w:rsidRDefault="00D31665" w:rsidP="006F180D">
            <w:pPr>
              <w:spacing w:before="60" w:after="60" w:line="360" w:lineRule="auto"/>
              <w:ind w:left="113" w:right="113"/>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PI</w:t>
            </w:r>
          </w:p>
        </w:tc>
        <w:tc>
          <w:tcPr>
            <w:tcW w:w="384" w:type="pct"/>
            <w:tcBorders>
              <w:top w:val="single" w:sz="8" w:space="0" w:color="000000"/>
            </w:tcBorders>
            <w:shd w:val="clear" w:color="auto" w:fill="FFFFFF"/>
            <w:tcMar>
              <w:top w:w="0" w:type="dxa"/>
              <w:left w:w="0" w:type="dxa"/>
              <w:bottom w:w="0" w:type="dxa"/>
              <w:right w:w="0" w:type="dxa"/>
            </w:tcMar>
            <w:textDirection w:val="btLr"/>
            <w:vAlign w:val="center"/>
          </w:tcPr>
          <w:p w14:paraId="3AD1A842" w14:textId="7293EB00" w:rsidR="00D31665" w:rsidRPr="006F180D" w:rsidRDefault="00D31665" w:rsidP="006F180D">
            <w:pPr>
              <w:spacing w:before="60" w:after="60" w:line="360" w:lineRule="auto"/>
              <w:ind w:left="113" w:right="113"/>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DI</w:t>
            </w:r>
          </w:p>
        </w:tc>
        <w:tc>
          <w:tcPr>
            <w:tcW w:w="468" w:type="pct"/>
            <w:tcBorders>
              <w:top w:val="single" w:sz="8" w:space="0" w:color="000000"/>
            </w:tcBorders>
            <w:shd w:val="clear" w:color="auto" w:fill="FFFFFF"/>
            <w:textDirection w:val="btLr"/>
          </w:tcPr>
          <w:p w14:paraId="7DE0D4A3" w14:textId="328418A3" w:rsidR="00D31665" w:rsidRPr="006F180D" w:rsidRDefault="00D31665" w:rsidP="006F180D">
            <w:pPr>
              <w:spacing w:before="60" w:after="60" w:line="360" w:lineRule="auto"/>
              <w:ind w:left="113" w:right="113"/>
              <w:jc w:val="center"/>
              <w:rPr>
                <w:rFonts w:ascii="Times New Roman" w:eastAsia="Times New Roman" w:hAnsi="Times New Roman" w:cs="Times New Roman"/>
                <w:color w:val="000000"/>
                <w:sz w:val="18"/>
                <w:szCs w:val="18"/>
                <w:vertAlign w:val="superscript"/>
              </w:rPr>
            </w:pPr>
            <w:proofErr w:type="spellStart"/>
            <w:r w:rsidRPr="006F180D">
              <w:rPr>
                <w:rFonts w:ascii="Times New Roman" w:eastAsia="Times New Roman" w:hAnsi="Times New Roman" w:cs="Times New Roman"/>
                <w:color w:val="000000"/>
                <w:sz w:val="18"/>
                <w:szCs w:val="18"/>
              </w:rPr>
              <w:t>LBQ</w:t>
            </w:r>
            <w:r w:rsidRPr="006F180D">
              <w:rPr>
                <w:rFonts w:ascii="Times New Roman" w:eastAsia="Times New Roman" w:hAnsi="Times New Roman" w:cs="Times New Roman"/>
                <w:color w:val="000000"/>
                <w:sz w:val="18"/>
                <w:szCs w:val="18"/>
                <w:vertAlign w:val="superscript"/>
              </w:rPr>
              <w:t>index</w:t>
            </w:r>
            <w:proofErr w:type="spellEnd"/>
          </w:p>
        </w:tc>
      </w:tr>
      <w:tr w:rsidR="00D31665" w:rsidRPr="006F180D" w14:paraId="535933DF" w14:textId="354A5D7D" w:rsidTr="00D31665">
        <w:trPr>
          <w:cantSplit/>
          <w:jc w:val="center"/>
        </w:trPr>
        <w:tc>
          <w:tcPr>
            <w:tcW w:w="1016" w:type="pct"/>
            <w:tcBorders>
              <w:top w:val="single" w:sz="8" w:space="0" w:color="000000"/>
              <w:right w:val="single" w:sz="8" w:space="0" w:color="000000"/>
            </w:tcBorders>
            <w:shd w:val="clear" w:color="auto" w:fill="FFFFFF"/>
            <w:tcMar>
              <w:top w:w="0" w:type="dxa"/>
              <w:left w:w="0" w:type="dxa"/>
              <w:bottom w:w="0" w:type="dxa"/>
              <w:right w:w="0" w:type="dxa"/>
            </w:tcMar>
            <w:vAlign w:val="center"/>
          </w:tcPr>
          <w:p w14:paraId="1F0B382A" w14:textId="46CE3112"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Staż pracy</w:t>
            </w:r>
          </w:p>
        </w:tc>
        <w:tc>
          <w:tcPr>
            <w:tcW w:w="467" w:type="pct"/>
            <w:tcBorders>
              <w:top w:val="single" w:sz="8" w:space="0" w:color="000000"/>
              <w:left w:val="single" w:sz="8" w:space="0" w:color="000000"/>
            </w:tcBorders>
            <w:shd w:val="clear" w:color="auto" w:fill="FFFFFF"/>
            <w:tcMar>
              <w:top w:w="0" w:type="dxa"/>
              <w:left w:w="0" w:type="dxa"/>
              <w:bottom w:w="0" w:type="dxa"/>
              <w:right w:w="0" w:type="dxa"/>
            </w:tcMar>
            <w:vAlign w:val="center"/>
          </w:tcPr>
          <w:p w14:paraId="0C766B0B"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t>
            </w:r>
          </w:p>
        </w:tc>
        <w:tc>
          <w:tcPr>
            <w:tcW w:w="427" w:type="pct"/>
            <w:tcBorders>
              <w:top w:val="single" w:sz="8" w:space="0" w:color="000000"/>
            </w:tcBorders>
            <w:shd w:val="clear" w:color="auto" w:fill="FFFFFF"/>
            <w:tcMar>
              <w:top w:w="0" w:type="dxa"/>
              <w:left w:w="0" w:type="dxa"/>
              <w:bottom w:w="0" w:type="dxa"/>
              <w:right w:w="0" w:type="dxa"/>
            </w:tcMar>
            <w:vAlign w:val="center"/>
          </w:tcPr>
          <w:p w14:paraId="35F538EC"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0.018</w:t>
            </w:r>
          </w:p>
        </w:tc>
        <w:tc>
          <w:tcPr>
            <w:tcW w:w="462" w:type="pct"/>
            <w:tcBorders>
              <w:top w:val="single" w:sz="8" w:space="0" w:color="000000"/>
            </w:tcBorders>
            <w:shd w:val="clear" w:color="auto" w:fill="FFFFFF"/>
            <w:tcMar>
              <w:top w:w="0" w:type="dxa"/>
              <w:left w:w="0" w:type="dxa"/>
              <w:bottom w:w="0" w:type="dxa"/>
              <w:right w:w="0" w:type="dxa"/>
            </w:tcMar>
            <w:vAlign w:val="center"/>
          </w:tcPr>
          <w:p w14:paraId="1B958ADB"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0.039</w:t>
            </w:r>
          </w:p>
        </w:tc>
        <w:tc>
          <w:tcPr>
            <w:tcW w:w="462" w:type="pct"/>
            <w:tcBorders>
              <w:top w:val="single" w:sz="8" w:space="0" w:color="000000"/>
            </w:tcBorders>
            <w:shd w:val="clear" w:color="auto" w:fill="FFFFFF"/>
            <w:tcMar>
              <w:top w:w="0" w:type="dxa"/>
              <w:left w:w="0" w:type="dxa"/>
              <w:bottom w:w="0" w:type="dxa"/>
              <w:right w:w="0" w:type="dxa"/>
            </w:tcMar>
            <w:vAlign w:val="center"/>
          </w:tcPr>
          <w:p w14:paraId="52FCB439"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-0.016</w:t>
            </w:r>
          </w:p>
        </w:tc>
        <w:tc>
          <w:tcPr>
            <w:tcW w:w="426" w:type="pct"/>
            <w:tcBorders>
              <w:top w:val="single" w:sz="8" w:space="0" w:color="000000"/>
            </w:tcBorders>
            <w:shd w:val="clear" w:color="auto" w:fill="FFFFFF"/>
            <w:tcMar>
              <w:top w:w="0" w:type="dxa"/>
              <w:left w:w="0" w:type="dxa"/>
              <w:bottom w:w="0" w:type="dxa"/>
              <w:right w:w="0" w:type="dxa"/>
            </w:tcMar>
            <w:vAlign w:val="center"/>
          </w:tcPr>
          <w:p w14:paraId="439ABF2E"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-0.075</w:t>
            </w:r>
          </w:p>
        </w:tc>
        <w:tc>
          <w:tcPr>
            <w:tcW w:w="462" w:type="pct"/>
            <w:tcBorders>
              <w:top w:val="single" w:sz="8" w:space="0" w:color="000000"/>
            </w:tcBorders>
            <w:shd w:val="clear" w:color="auto" w:fill="FFFFFF"/>
            <w:tcMar>
              <w:top w:w="0" w:type="dxa"/>
              <w:left w:w="0" w:type="dxa"/>
              <w:bottom w:w="0" w:type="dxa"/>
              <w:right w:w="0" w:type="dxa"/>
            </w:tcMar>
            <w:vAlign w:val="center"/>
          </w:tcPr>
          <w:p w14:paraId="22A524B3"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-0.132 **</w:t>
            </w:r>
          </w:p>
        </w:tc>
        <w:tc>
          <w:tcPr>
            <w:tcW w:w="426" w:type="pct"/>
            <w:tcBorders>
              <w:top w:val="single" w:sz="8" w:space="0" w:color="000000"/>
            </w:tcBorders>
            <w:shd w:val="clear" w:color="auto" w:fill="FFFFFF"/>
            <w:tcMar>
              <w:top w:w="0" w:type="dxa"/>
              <w:left w:w="0" w:type="dxa"/>
              <w:bottom w:w="0" w:type="dxa"/>
              <w:right w:w="0" w:type="dxa"/>
            </w:tcMar>
            <w:vAlign w:val="center"/>
          </w:tcPr>
          <w:p w14:paraId="347DAA77"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-0.043</w:t>
            </w:r>
          </w:p>
        </w:tc>
        <w:tc>
          <w:tcPr>
            <w:tcW w:w="384" w:type="pct"/>
            <w:tcBorders>
              <w:top w:val="single" w:sz="8" w:space="0" w:color="000000"/>
            </w:tcBorders>
            <w:shd w:val="clear" w:color="auto" w:fill="FFFFFF"/>
            <w:tcMar>
              <w:top w:w="0" w:type="dxa"/>
              <w:left w:w="0" w:type="dxa"/>
              <w:bottom w:w="0" w:type="dxa"/>
              <w:right w:w="0" w:type="dxa"/>
            </w:tcMar>
            <w:vAlign w:val="center"/>
          </w:tcPr>
          <w:p w14:paraId="54015CFD"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-0.099 *</w:t>
            </w:r>
          </w:p>
        </w:tc>
        <w:tc>
          <w:tcPr>
            <w:tcW w:w="468" w:type="pct"/>
            <w:tcBorders>
              <w:top w:val="single" w:sz="8" w:space="0" w:color="000000"/>
            </w:tcBorders>
            <w:shd w:val="clear" w:color="auto" w:fill="FFFFFF"/>
          </w:tcPr>
          <w:p w14:paraId="00F14A06" w14:textId="2DCE462F"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vertAlign w:val="superscript"/>
              </w:rPr>
            </w:pPr>
            <w:r w:rsidRPr="006F180D">
              <w:rPr>
                <w:rFonts w:ascii="Times New Roman" w:eastAsia="Times New Roman" w:hAnsi="Times New Roman" w:cs="Times New Roman"/>
                <w:color w:val="000000"/>
                <w:sz w:val="18"/>
                <w:szCs w:val="18"/>
              </w:rPr>
              <w:t>-0.132</w:t>
            </w:r>
            <w:r w:rsidRPr="006F180D">
              <w:rPr>
                <w:rFonts w:ascii="Times New Roman" w:eastAsia="Times New Roman" w:hAnsi="Times New Roman" w:cs="Times New Roman"/>
                <w:color w:val="000000"/>
                <w:sz w:val="18"/>
                <w:szCs w:val="18"/>
                <w:vertAlign w:val="superscript"/>
              </w:rPr>
              <w:t>*</w:t>
            </w:r>
          </w:p>
        </w:tc>
      </w:tr>
      <w:tr w:rsidR="00D31665" w:rsidRPr="006F180D" w14:paraId="3A98FFAB" w14:textId="43B171D7" w:rsidTr="00D31665">
        <w:trPr>
          <w:cantSplit/>
          <w:jc w:val="center"/>
        </w:trPr>
        <w:tc>
          <w:tcPr>
            <w:tcW w:w="1016" w:type="pct"/>
            <w:tcBorders>
              <w:right w:val="single" w:sz="8" w:space="0" w:color="000000"/>
            </w:tcBorders>
            <w:shd w:val="clear" w:color="auto" w:fill="FFFFFF"/>
            <w:tcMar>
              <w:top w:w="0" w:type="dxa"/>
              <w:left w:w="0" w:type="dxa"/>
              <w:bottom w:w="0" w:type="dxa"/>
              <w:right w:w="0" w:type="dxa"/>
            </w:tcMar>
            <w:vAlign w:val="center"/>
          </w:tcPr>
          <w:p w14:paraId="2027C350" w14:textId="040C5B13" w:rsidR="00D31665" w:rsidRPr="006F180D" w:rsidRDefault="00D31665" w:rsidP="006F180D">
            <w:pPr>
              <w:spacing w:before="60" w:after="60" w:line="360" w:lineRule="auto"/>
              <w:jc w:val="center"/>
              <w:rPr>
                <w:rFonts w:ascii="Times New Roman" w:hAnsi="Times New Roman" w:cs="Times New Roman"/>
                <w:sz w:val="18"/>
                <w:szCs w:val="18"/>
                <w:lang w:val="en-US"/>
              </w:rPr>
            </w:pPr>
            <w:proofErr w:type="spellStart"/>
            <w:r w:rsidRPr="006F180D">
              <w:rPr>
                <w:rFonts w:ascii="Times New Roman" w:eastAsia="Times New Roman" w:hAnsi="Times New Roman" w:cs="Times New Roman"/>
                <w:color w:val="000000"/>
                <w:sz w:val="18"/>
                <w:szCs w:val="18"/>
                <w:lang w:val="en-US"/>
              </w:rPr>
              <w:t>Liczba</w:t>
            </w:r>
            <w:proofErr w:type="spellEnd"/>
            <w:r w:rsidRPr="006F180D">
              <w:rPr>
                <w:rFonts w:ascii="Times New Roman" w:eastAsia="Times New Roman" w:hAnsi="Times New Roman" w:cs="Times New Roman"/>
                <w:color w:val="000000"/>
                <w:sz w:val="18"/>
                <w:szCs w:val="18"/>
                <w:lang w:val="en-US"/>
              </w:rPr>
              <w:t xml:space="preserve"> </w:t>
            </w:r>
            <w:proofErr w:type="spellStart"/>
            <w:r w:rsidRPr="006F180D">
              <w:rPr>
                <w:rFonts w:ascii="Times New Roman" w:eastAsia="Times New Roman" w:hAnsi="Times New Roman" w:cs="Times New Roman"/>
                <w:color w:val="000000"/>
                <w:sz w:val="18"/>
                <w:szCs w:val="18"/>
                <w:lang w:val="en-US"/>
              </w:rPr>
              <w:t>dyżurów</w:t>
            </w:r>
            <w:proofErr w:type="spellEnd"/>
            <w:r w:rsidRPr="006F180D">
              <w:rPr>
                <w:rFonts w:ascii="Times New Roman" w:eastAsia="Times New Roman" w:hAnsi="Times New Roman" w:cs="Times New Roman"/>
                <w:color w:val="000000"/>
                <w:sz w:val="18"/>
                <w:szCs w:val="18"/>
                <w:lang w:val="en-US"/>
              </w:rPr>
              <w:t xml:space="preserve"> w </w:t>
            </w:r>
            <w:proofErr w:type="spellStart"/>
            <w:r w:rsidRPr="006F180D">
              <w:rPr>
                <w:rFonts w:ascii="Times New Roman" w:eastAsia="Times New Roman" w:hAnsi="Times New Roman" w:cs="Times New Roman"/>
                <w:color w:val="000000"/>
                <w:sz w:val="18"/>
                <w:szCs w:val="18"/>
                <w:lang w:val="en-US"/>
              </w:rPr>
              <w:t>miesiącu</w:t>
            </w:r>
            <w:proofErr w:type="spellEnd"/>
          </w:p>
        </w:tc>
        <w:tc>
          <w:tcPr>
            <w:tcW w:w="467" w:type="pct"/>
            <w:tcBorders>
              <w:left w:val="single" w:sz="8" w:space="0" w:color="000000"/>
            </w:tcBorders>
            <w:shd w:val="clear" w:color="auto" w:fill="FFFFFF"/>
            <w:tcMar>
              <w:top w:w="0" w:type="dxa"/>
              <w:left w:w="0" w:type="dxa"/>
              <w:bottom w:w="0" w:type="dxa"/>
              <w:right w:w="0" w:type="dxa"/>
            </w:tcMar>
            <w:vAlign w:val="center"/>
          </w:tcPr>
          <w:p w14:paraId="307C8A9D"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0.018</w:t>
            </w:r>
          </w:p>
        </w:tc>
        <w:tc>
          <w:tcPr>
            <w:tcW w:w="427" w:type="pct"/>
            <w:shd w:val="clear" w:color="auto" w:fill="FFFFFF"/>
            <w:tcMar>
              <w:top w:w="0" w:type="dxa"/>
              <w:left w:w="0" w:type="dxa"/>
              <w:bottom w:w="0" w:type="dxa"/>
              <w:right w:w="0" w:type="dxa"/>
            </w:tcMar>
            <w:vAlign w:val="center"/>
          </w:tcPr>
          <w:p w14:paraId="34DE6581"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t>
            </w:r>
          </w:p>
        </w:tc>
        <w:tc>
          <w:tcPr>
            <w:tcW w:w="462" w:type="pct"/>
            <w:shd w:val="clear" w:color="auto" w:fill="FFFFFF"/>
            <w:tcMar>
              <w:top w:w="0" w:type="dxa"/>
              <w:left w:w="0" w:type="dxa"/>
              <w:bottom w:w="0" w:type="dxa"/>
              <w:right w:w="0" w:type="dxa"/>
            </w:tcMar>
            <w:vAlign w:val="center"/>
          </w:tcPr>
          <w:p w14:paraId="52E8CFBE"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0.133 **</w:t>
            </w:r>
          </w:p>
        </w:tc>
        <w:tc>
          <w:tcPr>
            <w:tcW w:w="462" w:type="pct"/>
            <w:shd w:val="clear" w:color="auto" w:fill="FFFFFF"/>
            <w:tcMar>
              <w:top w:w="0" w:type="dxa"/>
              <w:left w:w="0" w:type="dxa"/>
              <w:bottom w:w="0" w:type="dxa"/>
              <w:right w:w="0" w:type="dxa"/>
            </w:tcMar>
            <w:vAlign w:val="center"/>
          </w:tcPr>
          <w:p w14:paraId="4876899C"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-0.051</w:t>
            </w:r>
          </w:p>
        </w:tc>
        <w:tc>
          <w:tcPr>
            <w:tcW w:w="426" w:type="pct"/>
            <w:shd w:val="clear" w:color="auto" w:fill="FFFFFF"/>
            <w:tcMar>
              <w:top w:w="0" w:type="dxa"/>
              <w:left w:w="0" w:type="dxa"/>
              <w:bottom w:w="0" w:type="dxa"/>
              <w:right w:w="0" w:type="dxa"/>
            </w:tcMar>
            <w:vAlign w:val="center"/>
          </w:tcPr>
          <w:p w14:paraId="0689FA7F"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0.02</w:t>
            </w:r>
          </w:p>
        </w:tc>
        <w:tc>
          <w:tcPr>
            <w:tcW w:w="462" w:type="pct"/>
            <w:shd w:val="clear" w:color="auto" w:fill="FFFFFF"/>
            <w:tcMar>
              <w:top w:w="0" w:type="dxa"/>
              <w:left w:w="0" w:type="dxa"/>
              <w:bottom w:w="0" w:type="dxa"/>
              <w:right w:w="0" w:type="dxa"/>
            </w:tcMar>
            <w:vAlign w:val="center"/>
          </w:tcPr>
          <w:p w14:paraId="765B7EEC"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w:t>
            </w:r>
          </w:p>
        </w:tc>
        <w:tc>
          <w:tcPr>
            <w:tcW w:w="426" w:type="pct"/>
            <w:shd w:val="clear" w:color="auto" w:fill="FFFFFF"/>
            <w:tcMar>
              <w:top w:w="0" w:type="dxa"/>
              <w:left w:w="0" w:type="dxa"/>
              <w:bottom w:w="0" w:type="dxa"/>
              <w:right w:w="0" w:type="dxa"/>
            </w:tcMar>
            <w:vAlign w:val="center"/>
          </w:tcPr>
          <w:p w14:paraId="2F212B0E"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-0.009</w:t>
            </w:r>
          </w:p>
        </w:tc>
        <w:tc>
          <w:tcPr>
            <w:tcW w:w="384" w:type="pct"/>
            <w:shd w:val="clear" w:color="auto" w:fill="FFFFFF"/>
            <w:tcMar>
              <w:top w:w="0" w:type="dxa"/>
              <w:left w:w="0" w:type="dxa"/>
              <w:bottom w:w="0" w:type="dxa"/>
              <w:right w:w="0" w:type="dxa"/>
            </w:tcMar>
            <w:vAlign w:val="center"/>
          </w:tcPr>
          <w:p w14:paraId="267D93BA"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-0.007</w:t>
            </w:r>
          </w:p>
        </w:tc>
        <w:tc>
          <w:tcPr>
            <w:tcW w:w="468" w:type="pct"/>
            <w:shd w:val="clear" w:color="auto" w:fill="FFFFFF"/>
          </w:tcPr>
          <w:p w14:paraId="09691EA6" w14:textId="63469B38"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proofErr w:type="spellStart"/>
            <w:r w:rsidRPr="006F180D">
              <w:rPr>
                <w:rFonts w:ascii="Times New Roman" w:eastAsia="Times New Roman" w:hAnsi="Times New Roman" w:cs="Times New Roman"/>
                <w:color w:val="000000"/>
                <w:sz w:val="18"/>
                <w:szCs w:val="18"/>
              </w:rPr>
              <w:t>n.s</w:t>
            </w:r>
            <w:proofErr w:type="spellEnd"/>
            <w:r w:rsidRPr="006F180D">
              <w:rPr>
                <w:rFonts w:ascii="Times New Roman" w:eastAsia="Times New Roman" w:hAnsi="Times New Roman" w:cs="Times New Roman"/>
                <w:color w:val="000000"/>
                <w:sz w:val="18"/>
                <w:szCs w:val="18"/>
              </w:rPr>
              <w:t>.</w:t>
            </w:r>
          </w:p>
        </w:tc>
      </w:tr>
      <w:tr w:rsidR="00D31665" w:rsidRPr="006F180D" w14:paraId="21E65139" w14:textId="20C98792" w:rsidTr="00D31665">
        <w:trPr>
          <w:cantSplit/>
          <w:jc w:val="center"/>
        </w:trPr>
        <w:tc>
          <w:tcPr>
            <w:tcW w:w="1016" w:type="pct"/>
            <w:tcBorders>
              <w:right w:val="single" w:sz="8" w:space="0" w:color="000000"/>
            </w:tcBorders>
            <w:shd w:val="clear" w:color="auto" w:fill="FFFFFF"/>
            <w:tcMar>
              <w:top w:w="0" w:type="dxa"/>
              <w:left w:w="0" w:type="dxa"/>
              <w:bottom w:w="0" w:type="dxa"/>
              <w:right w:w="0" w:type="dxa"/>
            </w:tcMar>
            <w:vAlign w:val="center"/>
          </w:tcPr>
          <w:p w14:paraId="1A950656" w14:textId="163C98E4"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Spostrzegany stres</w:t>
            </w:r>
          </w:p>
        </w:tc>
        <w:tc>
          <w:tcPr>
            <w:tcW w:w="467" w:type="pct"/>
            <w:tcBorders>
              <w:left w:val="single" w:sz="8" w:space="0" w:color="000000"/>
            </w:tcBorders>
            <w:shd w:val="clear" w:color="auto" w:fill="FFFFFF"/>
            <w:tcMar>
              <w:top w:w="0" w:type="dxa"/>
              <w:left w:w="0" w:type="dxa"/>
              <w:bottom w:w="0" w:type="dxa"/>
              <w:right w:w="0" w:type="dxa"/>
            </w:tcMar>
            <w:vAlign w:val="center"/>
          </w:tcPr>
          <w:p w14:paraId="6220C218"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0.039</w:t>
            </w:r>
          </w:p>
        </w:tc>
        <w:tc>
          <w:tcPr>
            <w:tcW w:w="427" w:type="pct"/>
            <w:shd w:val="clear" w:color="auto" w:fill="FFFFFF"/>
            <w:tcMar>
              <w:top w:w="0" w:type="dxa"/>
              <w:left w:w="0" w:type="dxa"/>
              <w:bottom w:w="0" w:type="dxa"/>
              <w:right w:w="0" w:type="dxa"/>
            </w:tcMar>
            <w:vAlign w:val="center"/>
          </w:tcPr>
          <w:p w14:paraId="1DC2FD0B"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0.133 **</w:t>
            </w:r>
          </w:p>
        </w:tc>
        <w:tc>
          <w:tcPr>
            <w:tcW w:w="462" w:type="pct"/>
            <w:shd w:val="clear" w:color="auto" w:fill="FFFFFF"/>
            <w:tcMar>
              <w:top w:w="0" w:type="dxa"/>
              <w:left w:w="0" w:type="dxa"/>
              <w:bottom w:w="0" w:type="dxa"/>
              <w:right w:w="0" w:type="dxa"/>
            </w:tcMar>
            <w:vAlign w:val="center"/>
          </w:tcPr>
          <w:p w14:paraId="5C725F2B"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t>
            </w:r>
          </w:p>
        </w:tc>
        <w:tc>
          <w:tcPr>
            <w:tcW w:w="462" w:type="pct"/>
            <w:shd w:val="clear" w:color="auto" w:fill="FFFFFF"/>
            <w:tcMar>
              <w:top w:w="0" w:type="dxa"/>
              <w:left w:w="0" w:type="dxa"/>
              <w:bottom w:w="0" w:type="dxa"/>
              <w:right w:w="0" w:type="dxa"/>
            </w:tcMar>
            <w:vAlign w:val="center"/>
          </w:tcPr>
          <w:p w14:paraId="2AB9DC19"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-0.537 ***</w:t>
            </w:r>
          </w:p>
        </w:tc>
        <w:tc>
          <w:tcPr>
            <w:tcW w:w="426" w:type="pct"/>
            <w:shd w:val="clear" w:color="auto" w:fill="FFFFFF"/>
            <w:tcMar>
              <w:top w:w="0" w:type="dxa"/>
              <w:left w:w="0" w:type="dxa"/>
              <w:bottom w:w="0" w:type="dxa"/>
              <w:right w:w="0" w:type="dxa"/>
            </w:tcMar>
            <w:vAlign w:val="center"/>
          </w:tcPr>
          <w:p w14:paraId="373D7F01"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0.031</w:t>
            </w:r>
          </w:p>
        </w:tc>
        <w:tc>
          <w:tcPr>
            <w:tcW w:w="462" w:type="pct"/>
            <w:shd w:val="clear" w:color="auto" w:fill="FFFFFF"/>
            <w:tcMar>
              <w:top w:w="0" w:type="dxa"/>
              <w:left w:w="0" w:type="dxa"/>
              <w:bottom w:w="0" w:type="dxa"/>
              <w:right w:w="0" w:type="dxa"/>
            </w:tcMar>
            <w:vAlign w:val="center"/>
          </w:tcPr>
          <w:p w14:paraId="4D3E0D9F"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0.049</w:t>
            </w:r>
          </w:p>
        </w:tc>
        <w:tc>
          <w:tcPr>
            <w:tcW w:w="426" w:type="pct"/>
            <w:shd w:val="clear" w:color="auto" w:fill="FFFFFF"/>
            <w:tcMar>
              <w:top w:w="0" w:type="dxa"/>
              <w:left w:w="0" w:type="dxa"/>
              <w:bottom w:w="0" w:type="dxa"/>
              <w:right w:w="0" w:type="dxa"/>
            </w:tcMar>
            <w:vAlign w:val="center"/>
          </w:tcPr>
          <w:p w14:paraId="609D78CF"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0.217 ***</w:t>
            </w:r>
          </w:p>
        </w:tc>
        <w:tc>
          <w:tcPr>
            <w:tcW w:w="384" w:type="pct"/>
            <w:shd w:val="clear" w:color="auto" w:fill="FFFFFF"/>
            <w:tcMar>
              <w:top w:w="0" w:type="dxa"/>
              <w:left w:w="0" w:type="dxa"/>
              <w:bottom w:w="0" w:type="dxa"/>
              <w:right w:w="0" w:type="dxa"/>
            </w:tcMar>
            <w:vAlign w:val="center"/>
          </w:tcPr>
          <w:p w14:paraId="14307432"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-0.074</w:t>
            </w:r>
          </w:p>
        </w:tc>
        <w:tc>
          <w:tcPr>
            <w:tcW w:w="468" w:type="pct"/>
            <w:shd w:val="clear" w:color="auto" w:fill="FFFFFF"/>
          </w:tcPr>
          <w:p w14:paraId="6E62A788" w14:textId="2B9CE54A"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proofErr w:type="spellStart"/>
            <w:r w:rsidRPr="006F180D">
              <w:rPr>
                <w:rFonts w:ascii="Times New Roman" w:eastAsia="Times New Roman" w:hAnsi="Times New Roman" w:cs="Times New Roman"/>
                <w:color w:val="000000"/>
                <w:sz w:val="18"/>
                <w:szCs w:val="18"/>
              </w:rPr>
              <w:t>n.s</w:t>
            </w:r>
            <w:proofErr w:type="spellEnd"/>
            <w:r w:rsidRPr="006F180D">
              <w:rPr>
                <w:rFonts w:ascii="Times New Roman" w:eastAsia="Times New Roman" w:hAnsi="Times New Roman" w:cs="Times New Roman"/>
                <w:color w:val="000000"/>
                <w:sz w:val="18"/>
                <w:szCs w:val="18"/>
              </w:rPr>
              <w:t>.</w:t>
            </w:r>
          </w:p>
        </w:tc>
      </w:tr>
      <w:tr w:rsidR="00D31665" w:rsidRPr="006F180D" w14:paraId="623ADD80" w14:textId="59C1EEC9" w:rsidTr="00D31665">
        <w:trPr>
          <w:cantSplit/>
          <w:jc w:val="center"/>
        </w:trPr>
        <w:tc>
          <w:tcPr>
            <w:tcW w:w="1016" w:type="pct"/>
            <w:tcBorders>
              <w:right w:val="single" w:sz="8" w:space="0" w:color="000000"/>
            </w:tcBorders>
            <w:shd w:val="clear" w:color="auto" w:fill="FFFFFF"/>
            <w:tcMar>
              <w:top w:w="0" w:type="dxa"/>
              <w:left w:w="0" w:type="dxa"/>
              <w:bottom w:w="0" w:type="dxa"/>
              <w:right w:w="0" w:type="dxa"/>
            </w:tcMar>
            <w:vAlign w:val="center"/>
          </w:tcPr>
          <w:p w14:paraId="1BC6ADE2" w14:textId="61E9F4D5"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Skuteczność własna</w:t>
            </w:r>
          </w:p>
        </w:tc>
        <w:tc>
          <w:tcPr>
            <w:tcW w:w="467" w:type="pct"/>
            <w:tcBorders>
              <w:left w:val="single" w:sz="8" w:space="0" w:color="000000"/>
            </w:tcBorders>
            <w:shd w:val="clear" w:color="auto" w:fill="FFFFFF"/>
            <w:tcMar>
              <w:top w:w="0" w:type="dxa"/>
              <w:left w:w="0" w:type="dxa"/>
              <w:bottom w:w="0" w:type="dxa"/>
              <w:right w:w="0" w:type="dxa"/>
            </w:tcMar>
            <w:vAlign w:val="center"/>
          </w:tcPr>
          <w:p w14:paraId="30097717"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-0.016</w:t>
            </w:r>
          </w:p>
        </w:tc>
        <w:tc>
          <w:tcPr>
            <w:tcW w:w="427" w:type="pct"/>
            <w:shd w:val="clear" w:color="auto" w:fill="FFFFFF"/>
            <w:tcMar>
              <w:top w:w="0" w:type="dxa"/>
              <w:left w:w="0" w:type="dxa"/>
              <w:bottom w:w="0" w:type="dxa"/>
              <w:right w:w="0" w:type="dxa"/>
            </w:tcMar>
            <w:vAlign w:val="center"/>
          </w:tcPr>
          <w:p w14:paraId="762A8BD6"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-0.051</w:t>
            </w:r>
          </w:p>
        </w:tc>
        <w:tc>
          <w:tcPr>
            <w:tcW w:w="462" w:type="pct"/>
            <w:shd w:val="clear" w:color="auto" w:fill="FFFFFF"/>
            <w:tcMar>
              <w:top w:w="0" w:type="dxa"/>
              <w:left w:w="0" w:type="dxa"/>
              <w:bottom w:w="0" w:type="dxa"/>
              <w:right w:w="0" w:type="dxa"/>
            </w:tcMar>
            <w:vAlign w:val="center"/>
          </w:tcPr>
          <w:p w14:paraId="594392D1"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-0.537 ***</w:t>
            </w:r>
          </w:p>
        </w:tc>
        <w:tc>
          <w:tcPr>
            <w:tcW w:w="462" w:type="pct"/>
            <w:shd w:val="clear" w:color="auto" w:fill="FFFFFF"/>
            <w:tcMar>
              <w:top w:w="0" w:type="dxa"/>
              <w:left w:w="0" w:type="dxa"/>
              <w:bottom w:w="0" w:type="dxa"/>
              <w:right w:w="0" w:type="dxa"/>
            </w:tcMar>
            <w:vAlign w:val="center"/>
          </w:tcPr>
          <w:p w14:paraId="1064425B"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t>
            </w:r>
          </w:p>
        </w:tc>
        <w:tc>
          <w:tcPr>
            <w:tcW w:w="426" w:type="pct"/>
            <w:shd w:val="clear" w:color="auto" w:fill="FFFFFF"/>
            <w:tcMar>
              <w:top w:w="0" w:type="dxa"/>
              <w:left w:w="0" w:type="dxa"/>
              <w:bottom w:w="0" w:type="dxa"/>
              <w:right w:w="0" w:type="dxa"/>
            </w:tcMar>
            <w:vAlign w:val="center"/>
          </w:tcPr>
          <w:p w14:paraId="71525C25"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w:t>
            </w:r>
          </w:p>
        </w:tc>
        <w:tc>
          <w:tcPr>
            <w:tcW w:w="462" w:type="pct"/>
            <w:shd w:val="clear" w:color="auto" w:fill="FFFFFF"/>
            <w:tcMar>
              <w:top w:w="0" w:type="dxa"/>
              <w:left w:w="0" w:type="dxa"/>
              <w:bottom w:w="0" w:type="dxa"/>
              <w:right w:w="0" w:type="dxa"/>
            </w:tcMar>
            <w:vAlign w:val="center"/>
          </w:tcPr>
          <w:p w14:paraId="7FA5F564"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0.033</w:t>
            </w:r>
          </w:p>
        </w:tc>
        <w:tc>
          <w:tcPr>
            <w:tcW w:w="426" w:type="pct"/>
            <w:shd w:val="clear" w:color="auto" w:fill="FFFFFF"/>
            <w:tcMar>
              <w:top w:w="0" w:type="dxa"/>
              <w:left w:w="0" w:type="dxa"/>
              <w:bottom w:w="0" w:type="dxa"/>
              <w:right w:w="0" w:type="dxa"/>
            </w:tcMar>
            <w:vAlign w:val="center"/>
          </w:tcPr>
          <w:p w14:paraId="1CC40A92"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-0.109 *</w:t>
            </w:r>
          </w:p>
        </w:tc>
        <w:tc>
          <w:tcPr>
            <w:tcW w:w="384" w:type="pct"/>
            <w:shd w:val="clear" w:color="auto" w:fill="FFFFFF"/>
            <w:tcMar>
              <w:top w:w="0" w:type="dxa"/>
              <w:left w:w="0" w:type="dxa"/>
              <w:bottom w:w="0" w:type="dxa"/>
              <w:right w:w="0" w:type="dxa"/>
            </w:tcMar>
            <w:vAlign w:val="center"/>
          </w:tcPr>
          <w:p w14:paraId="27D645A7"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0.126 **</w:t>
            </w:r>
          </w:p>
        </w:tc>
        <w:tc>
          <w:tcPr>
            <w:tcW w:w="468" w:type="pct"/>
            <w:shd w:val="clear" w:color="auto" w:fill="FFFFFF"/>
          </w:tcPr>
          <w:p w14:paraId="7FF281E3" w14:textId="52B2BB5D"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proofErr w:type="spellStart"/>
            <w:r w:rsidRPr="006F180D">
              <w:rPr>
                <w:rFonts w:ascii="Times New Roman" w:eastAsia="Times New Roman" w:hAnsi="Times New Roman" w:cs="Times New Roman"/>
                <w:color w:val="000000"/>
                <w:sz w:val="18"/>
                <w:szCs w:val="18"/>
              </w:rPr>
              <w:t>n.s</w:t>
            </w:r>
            <w:proofErr w:type="spellEnd"/>
            <w:r w:rsidRPr="006F180D">
              <w:rPr>
                <w:rFonts w:ascii="Times New Roman" w:eastAsia="Times New Roman" w:hAnsi="Times New Roman" w:cs="Times New Roman"/>
                <w:color w:val="000000"/>
                <w:sz w:val="18"/>
                <w:szCs w:val="18"/>
              </w:rPr>
              <w:t>.</w:t>
            </w:r>
          </w:p>
        </w:tc>
      </w:tr>
      <w:tr w:rsidR="00D31665" w:rsidRPr="006F180D" w14:paraId="0AB0EA85" w14:textId="156DDEBF" w:rsidTr="00D31665">
        <w:trPr>
          <w:cantSplit/>
          <w:jc w:val="center"/>
        </w:trPr>
        <w:tc>
          <w:tcPr>
            <w:tcW w:w="1016" w:type="pct"/>
            <w:tcBorders>
              <w:right w:val="single" w:sz="8" w:space="0" w:color="000000"/>
            </w:tcBorders>
            <w:shd w:val="clear" w:color="auto" w:fill="FFFFFF"/>
            <w:tcMar>
              <w:top w:w="0" w:type="dxa"/>
              <w:left w:w="0" w:type="dxa"/>
              <w:bottom w:w="0" w:type="dxa"/>
              <w:right w:w="0" w:type="dxa"/>
            </w:tcMar>
            <w:vAlign w:val="center"/>
          </w:tcPr>
          <w:p w14:paraId="07505C6F" w14:textId="127BDA2D"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PE</w:t>
            </w:r>
          </w:p>
        </w:tc>
        <w:tc>
          <w:tcPr>
            <w:tcW w:w="467" w:type="pct"/>
            <w:tcBorders>
              <w:left w:val="single" w:sz="8" w:space="0" w:color="000000"/>
            </w:tcBorders>
            <w:shd w:val="clear" w:color="auto" w:fill="FFFFFF"/>
            <w:tcMar>
              <w:top w:w="0" w:type="dxa"/>
              <w:left w:w="0" w:type="dxa"/>
              <w:bottom w:w="0" w:type="dxa"/>
              <w:right w:w="0" w:type="dxa"/>
            </w:tcMar>
            <w:vAlign w:val="center"/>
          </w:tcPr>
          <w:p w14:paraId="30F6B523"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-0.075</w:t>
            </w:r>
          </w:p>
        </w:tc>
        <w:tc>
          <w:tcPr>
            <w:tcW w:w="427" w:type="pct"/>
            <w:shd w:val="clear" w:color="auto" w:fill="FFFFFF"/>
            <w:tcMar>
              <w:top w:w="0" w:type="dxa"/>
              <w:left w:w="0" w:type="dxa"/>
              <w:bottom w:w="0" w:type="dxa"/>
              <w:right w:w="0" w:type="dxa"/>
            </w:tcMar>
            <w:vAlign w:val="center"/>
          </w:tcPr>
          <w:p w14:paraId="038FDD01"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0.02</w:t>
            </w:r>
          </w:p>
        </w:tc>
        <w:tc>
          <w:tcPr>
            <w:tcW w:w="462" w:type="pct"/>
            <w:shd w:val="clear" w:color="auto" w:fill="FFFFFF"/>
            <w:tcMar>
              <w:top w:w="0" w:type="dxa"/>
              <w:left w:w="0" w:type="dxa"/>
              <w:bottom w:w="0" w:type="dxa"/>
              <w:right w:w="0" w:type="dxa"/>
            </w:tcMar>
            <w:vAlign w:val="center"/>
          </w:tcPr>
          <w:p w14:paraId="411E284F"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0.031</w:t>
            </w:r>
          </w:p>
        </w:tc>
        <w:tc>
          <w:tcPr>
            <w:tcW w:w="462" w:type="pct"/>
            <w:shd w:val="clear" w:color="auto" w:fill="FFFFFF"/>
            <w:tcMar>
              <w:top w:w="0" w:type="dxa"/>
              <w:left w:w="0" w:type="dxa"/>
              <w:bottom w:w="0" w:type="dxa"/>
              <w:right w:w="0" w:type="dxa"/>
            </w:tcMar>
            <w:vAlign w:val="center"/>
          </w:tcPr>
          <w:p w14:paraId="3CFD3A56"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w:t>
            </w:r>
          </w:p>
        </w:tc>
        <w:tc>
          <w:tcPr>
            <w:tcW w:w="426" w:type="pct"/>
            <w:shd w:val="clear" w:color="auto" w:fill="FFFFFF"/>
            <w:tcMar>
              <w:top w:w="0" w:type="dxa"/>
              <w:left w:w="0" w:type="dxa"/>
              <w:bottom w:w="0" w:type="dxa"/>
              <w:right w:w="0" w:type="dxa"/>
            </w:tcMar>
            <w:vAlign w:val="center"/>
          </w:tcPr>
          <w:p w14:paraId="59B3D4B3"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t>
            </w:r>
          </w:p>
        </w:tc>
        <w:tc>
          <w:tcPr>
            <w:tcW w:w="462" w:type="pct"/>
            <w:shd w:val="clear" w:color="auto" w:fill="FFFFFF"/>
            <w:tcMar>
              <w:top w:w="0" w:type="dxa"/>
              <w:left w:w="0" w:type="dxa"/>
              <w:bottom w:w="0" w:type="dxa"/>
              <w:right w:w="0" w:type="dxa"/>
            </w:tcMar>
            <w:vAlign w:val="center"/>
          </w:tcPr>
          <w:p w14:paraId="62F3C099"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0.353 ***</w:t>
            </w:r>
          </w:p>
        </w:tc>
        <w:tc>
          <w:tcPr>
            <w:tcW w:w="426" w:type="pct"/>
            <w:shd w:val="clear" w:color="auto" w:fill="FFFFFF"/>
            <w:tcMar>
              <w:top w:w="0" w:type="dxa"/>
              <w:left w:w="0" w:type="dxa"/>
              <w:bottom w:w="0" w:type="dxa"/>
              <w:right w:w="0" w:type="dxa"/>
            </w:tcMar>
            <w:vAlign w:val="center"/>
          </w:tcPr>
          <w:p w14:paraId="3C30AB2A"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0.039</w:t>
            </w:r>
          </w:p>
        </w:tc>
        <w:tc>
          <w:tcPr>
            <w:tcW w:w="384" w:type="pct"/>
            <w:shd w:val="clear" w:color="auto" w:fill="FFFFFF"/>
            <w:tcMar>
              <w:top w:w="0" w:type="dxa"/>
              <w:left w:w="0" w:type="dxa"/>
              <w:bottom w:w="0" w:type="dxa"/>
              <w:right w:w="0" w:type="dxa"/>
            </w:tcMar>
            <w:vAlign w:val="center"/>
          </w:tcPr>
          <w:p w14:paraId="32232E38"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0.29 ***</w:t>
            </w:r>
          </w:p>
        </w:tc>
        <w:tc>
          <w:tcPr>
            <w:tcW w:w="468" w:type="pct"/>
            <w:shd w:val="clear" w:color="auto" w:fill="FFFFFF"/>
          </w:tcPr>
          <w:p w14:paraId="330713D6" w14:textId="41EFCF16"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vertAlign w:val="superscript"/>
              </w:rPr>
            </w:pPr>
            <w:r w:rsidRPr="006F180D">
              <w:rPr>
                <w:rFonts w:ascii="Times New Roman" w:eastAsia="Times New Roman" w:hAnsi="Times New Roman" w:cs="Times New Roman"/>
                <w:color w:val="000000"/>
                <w:sz w:val="18"/>
                <w:szCs w:val="18"/>
              </w:rPr>
              <w:t>0.66</w:t>
            </w:r>
            <w:r w:rsidRPr="006F180D">
              <w:rPr>
                <w:rFonts w:ascii="Times New Roman" w:eastAsia="Times New Roman" w:hAnsi="Times New Roman" w:cs="Times New Roman"/>
                <w:color w:val="000000"/>
                <w:sz w:val="18"/>
                <w:szCs w:val="18"/>
                <w:vertAlign w:val="superscript"/>
              </w:rPr>
              <w:t>***</w:t>
            </w:r>
          </w:p>
        </w:tc>
      </w:tr>
      <w:tr w:rsidR="00D31665" w:rsidRPr="006F180D" w14:paraId="0B083553" w14:textId="3190D967" w:rsidTr="00D31665">
        <w:trPr>
          <w:cantSplit/>
          <w:jc w:val="center"/>
        </w:trPr>
        <w:tc>
          <w:tcPr>
            <w:tcW w:w="1016" w:type="pct"/>
            <w:tcBorders>
              <w:right w:val="single" w:sz="8" w:space="0" w:color="000000"/>
            </w:tcBorders>
            <w:shd w:val="clear" w:color="auto" w:fill="FFFFFF"/>
            <w:tcMar>
              <w:top w:w="0" w:type="dxa"/>
              <w:left w:w="0" w:type="dxa"/>
              <w:bottom w:w="0" w:type="dxa"/>
              <w:right w:w="0" w:type="dxa"/>
            </w:tcMar>
            <w:vAlign w:val="center"/>
          </w:tcPr>
          <w:p w14:paraId="4021B16E" w14:textId="32F2644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hAnsi="Times New Roman" w:cs="Times New Roman"/>
                <w:sz w:val="18"/>
                <w:szCs w:val="18"/>
              </w:rPr>
              <w:t>RD</w:t>
            </w:r>
          </w:p>
        </w:tc>
        <w:tc>
          <w:tcPr>
            <w:tcW w:w="467" w:type="pct"/>
            <w:tcBorders>
              <w:left w:val="single" w:sz="8" w:space="0" w:color="000000"/>
            </w:tcBorders>
            <w:shd w:val="clear" w:color="auto" w:fill="FFFFFF"/>
            <w:tcMar>
              <w:top w:w="0" w:type="dxa"/>
              <w:left w:w="0" w:type="dxa"/>
              <w:bottom w:w="0" w:type="dxa"/>
              <w:right w:w="0" w:type="dxa"/>
            </w:tcMar>
            <w:vAlign w:val="center"/>
          </w:tcPr>
          <w:p w14:paraId="67A09CE1"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-0.132 **</w:t>
            </w:r>
          </w:p>
        </w:tc>
        <w:tc>
          <w:tcPr>
            <w:tcW w:w="427" w:type="pct"/>
            <w:shd w:val="clear" w:color="auto" w:fill="FFFFFF"/>
            <w:tcMar>
              <w:top w:w="0" w:type="dxa"/>
              <w:left w:w="0" w:type="dxa"/>
              <w:bottom w:w="0" w:type="dxa"/>
              <w:right w:w="0" w:type="dxa"/>
            </w:tcMar>
            <w:vAlign w:val="center"/>
          </w:tcPr>
          <w:p w14:paraId="17AF4E5D"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w:t>
            </w:r>
          </w:p>
        </w:tc>
        <w:tc>
          <w:tcPr>
            <w:tcW w:w="462" w:type="pct"/>
            <w:shd w:val="clear" w:color="auto" w:fill="FFFFFF"/>
            <w:tcMar>
              <w:top w:w="0" w:type="dxa"/>
              <w:left w:w="0" w:type="dxa"/>
              <w:bottom w:w="0" w:type="dxa"/>
              <w:right w:w="0" w:type="dxa"/>
            </w:tcMar>
            <w:vAlign w:val="center"/>
          </w:tcPr>
          <w:p w14:paraId="3B5E0B78"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0.049</w:t>
            </w:r>
          </w:p>
        </w:tc>
        <w:tc>
          <w:tcPr>
            <w:tcW w:w="462" w:type="pct"/>
            <w:shd w:val="clear" w:color="auto" w:fill="FFFFFF"/>
            <w:tcMar>
              <w:top w:w="0" w:type="dxa"/>
              <w:left w:w="0" w:type="dxa"/>
              <w:bottom w:w="0" w:type="dxa"/>
              <w:right w:w="0" w:type="dxa"/>
            </w:tcMar>
            <w:vAlign w:val="center"/>
          </w:tcPr>
          <w:p w14:paraId="21EAD196"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0.033</w:t>
            </w:r>
          </w:p>
        </w:tc>
        <w:tc>
          <w:tcPr>
            <w:tcW w:w="426" w:type="pct"/>
            <w:shd w:val="clear" w:color="auto" w:fill="FFFFFF"/>
            <w:tcMar>
              <w:top w:w="0" w:type="dxa"/>
              <w:left w:w="0" w:type="dxa"/>
              <w:bottom w:w="0" w:type="dxa"/>
              <w:right w:w="0" w:type="dxa"/>
            </w:tcMar>
            <w:vAlign w:val="center"/>
          </w:tcPr>
          <w:p w14:paraId="48773CE9"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0.353 ***</w:t>
            </w:r>
          </w:p>
        </w:tc>
        <w:tc>
          <w:tcPr>
            <w:tcW w:w="462" w:type="pct"/>
            <w:shd w:val="clear" w:color="auto" w:fill="FFFFFF"/>
            <w:tcMar>
              <w:top w:w="0" w:type="dxa"/>
              <w:left w:w="0" w:type="dxa"/>
              <w:bottom w:w="0" w:type="dxa"/>
              <w:right w:w="0" w:type="dxa"/>
            </w:tcMar>
            <w:vAlign w:val="center"/>
          </w:tcPr>
          <w:p w14:paraId="2168932F"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t>
            </w:r>
          </w:p>
        </w:tc>
        <w:tc>
          <w:tcPr>
            <w:tcW w:w="426" w:type="pct"/>
            <w:shd w:val="clear" w:color="auto" w:fill="FFFFFF"/>
            <w:tcMar>
              <w:top w:w="0" w:type="dxa"/>
              <w:left w:w="0" w:type="dxa"/>
              <w:bottom w:w="0" w:type="dxa"/>
              <w:right w:w="0" w:type="dxa"/>
            </w:tcMar>
            <w:vAlign w:val="center"/>
          </w:tcPr>
          <w:p w14:paraId="43E33210"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0.193 ***</w:t>
            </w:r>
          </w:p>
        </w:tc>
        <w:tc>
          <w:tcPr>
            <w:tcW w:w="384" w:type="pct"/>
            <w:shd w:val="clear" w:color="auto" w:fill="FFFFFF"/>
            <w:tcMar>
              <w:top w:w="0" w:type="dxa"/>
              <w:left w:w="0" w:type="dxa"/>
              <w:bottom w:w="0" w:type="dxa"/>
              <w:right w:w="0" w:type="dxa"/>
            </w:tcMar>
            <w:vAlign w:val="center"/>
          </w:tcPr>
          <w:p w14:paraId="7E046E4B"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0.239 ***</w:t>
            </w:r>
          </w:p>
        </w:tc>
        <w:tc>
          <w:tcPr>
            <w:tcW w:w="468" w:type="pct"/>
            <w:shd w:val="clear" w:color="auto" w:fill="FFFFFF"/>
          </w:tcPr>
          <w:p w14:paraId="1CF10409" w14:textId="192303DA"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r w:rsidRPr="006F180D">
              <w:rPr>
                <w:rFonts w:ascii="Times New Roman" w:eastAsia="Times New Roman" w:hAnsi="Times New Roman" w:cs="Times New Roman"/>
                <w:color w:val="000000"/>
                <w:sz w:val="18"/>
                <w:szCs w:val="18"/>
              </w:rPr>
              <w:t>0.72</w:t>
            </w:r>
            <w:r w:rsidRPr="006F180D">
              <w:rPr>
                <w:rFonts w:ascii="Times New Roman" w:eastAsia="Times New Roman" w:hAnsi="Times New Roman" w:cs="Times New Roman"/>
                <w:color w:val="000000"/>
                <w:sz w:val="18"/>
                <w:szCs w:val="18"/>
                <w:vertAlign w:val="superscript"/>
              </w:rPr>
              <w:t>***</w:t>
            </w:r>
          </w:p>
        </w:tc>
      </w:tr>
      <w:tr w:rsidR="00D31665" w:rsidRPr="006F180D" w14:paraId="3C36FF50" w14:textId="653488E9" w:rsidTr="00D31665">
        <w:trPr>
          <w:cantSplit/>
          <w:jc w:val="center"/>
        </w:trPr>
        <w:tc>
          <w:tcPr>
            <w:tcW w:w="1016" w:type="pct"/>
            <w:tcBorders>
              <w:right w:val="single" w:sz="8" w:space="0" w:color="000000"/>
            </w:tcBorders>
            <w:shd w:val="clear" w:color="auto" w:fill="FFFFFF"/>
            <w:tcMar>
              <w:top w:w="0" w:type="dxa"/>
              <w:left w:w="0" w:type="dxa"/>
              <w:bottom w:w="0" w:type="dxa"/>
              <w:right w:w="0" w:type="dxa"/>
            </w:tcMar>
            <w:vAlign w:val="center"/>
          </w:tcPr>
          <w:p w14:paraId="54F27137" w14:textId="0C538AEE"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hAnsi="Times New Roman" w:cs="Times New Roman"/>
                <w:sz w:val="18"/>
                <w:szCs w:val="18"/>
              </w:rPr>
              <w:t>PI</w:t>
            </w:r>
          </w:p>
        </w:tc>
        <w:tc>
          <w:tcPr>
            <w:tcW w:w="467" w:type="pct"/>
            <w:tcBorders>
              <w:left w:val="single" w:sz="8" w:space="0" w:color="000000"/>
            </w:tcBorders>
            <w:shd w:val="clear" w:color="auto" w:fill="FFFFFF"/>
            <w:tcMar>
              <w:top w:w="0" w:type="dxa"/>
              <w:left w:w="0" w:type="dxa"/>
              <w:bottom w:w="0" w:type="dxa"/>
              <w:right w:w="0" w:type="dxa"/>
            </w:tcMar>
            <w:vAlign w:val="center"/>
          </w:tcPr>
          <w:p w14:paraId="73EE306E"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-0.043</w:t>
            </w:r>
          </w:p>
        </w:tc>
        <w:tc>
          <w:tcPr>
            <w:tcW w:w="427" w:type="pct"/>
            <w:shd w:val="clear" w:color="auto" w:fill="FFFFFF"/>
            <w:tcMar>
              <w:top w:w="0" w:type="dxa"/>
              <w:left w:w="0" w:type="dxa"/>
              <w:bottom w:w="0" w:type="dxa"/>
              <w:right w:w="0" w:type="dxa"/>
            </w:tcMar>
            <w:vAlign w:val="center"/>
          </w:tcPr>
          <w:p w14:paraId="13C4E9EB"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-0.009</w:t>
            </w:r>
          </w:p>
        </w:tc>
        <w:tc>
          <w:tcPr>
            <w:tcW w:w="462" w:type="pct"/>
            <w:shd w:val="clear" w:color="auto" w:fill="FFFFFF"/>
            <w:tcMar>
              <w:top w:w="0" w:type="dxa"/>
              <w:left w:w="0" w:type="dxa"/>
              <w:bottom w:w="0" w:type="dxa"/>
              <w:right w:w="0" w:type="dxa"/>
            </w:tcMar>
            <w:vAlign w:val="center"/>
          </w:tcPr>
          <w:p w14:paraId="044E9CE3"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0.217 ***</w:t>
            </w:r>
          </w:p>
        </w:tc>
        <w:tc>
          <w:tcPr>
            <w:tcW w:w="462" w:type="pct"/>
            <w:shd w:val="clear" w:color="auto" w:fill="FFFFFF"/>
            <w:tcMar>
              <w:top w:w="0" w:type="dxa"/>
              <w:left w:w="0" w:type="dxa"/>
              <w:bottom w:w="0" w:type="dxa"/>
              <w:right w:w="0" w:type="dxa"/>
            </w:tcMar>
            <w:vAlign w:val="center"/>
          </w:tcPr>
          <w:p w14:paraId="56E57300"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-0.109 *</w:t>
            </w:r>
          </w:p>
        </w:tc>
        <w:tc>
          <w:tcPr>
            <w:tcW w:w="426" w:type="pct"/>
            <w:shd w:val="clear" w:color="auto" w:fill="FFFFFF"/>
            <w:tcMar>
              <w:top w:w="0" w:type="dxa"/>
              <w:left w:w="0" w:type="dxa"/>
              <w:bottom w:w="0" w:type="dxa"/>
              <w:right w:w="0" w:type="dxa"/>
            </w:tcMar>
            <w:vAlign w:val="center"/>
          </w:tcPr>
          <w:p w14:paraId="3B79AC3B"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0.039</w:t>
            </w:r>
          </w:p>
        </w:tc>
        <w:tc>
          <w:tcPr>
            <w:tcW w:w="462" w:type="pct"/>
            <w:shd w:val="clear" w:color="auto" w:fill="FFFFFF"/>
            <w:tcMar>
              <w:top w:w="0" w:type="dxa"/>
              <w:left w:w="0" w:type="dxa"/>
              <w:bottom w:w="0" w:type="dxa"/>
              <w:right w:w="0" w:type="dxa"/>
            </w:tcMar>
            <w:vAlign w:val="center"/>
          </w:tcPr>
          <w:p w14:paraId="45D1161F"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0.193 ***</w:t>
            </w:r>
          </w:p>
        </w:tc>
        <w:tc>
          <w:tcPr>
            <w:tcW w:w="426" w:type="pct"/>
            <w:shd w:val="clear" w:color="auto" w:fill="FFFFFF"/>
            <w:tcMar>
              <w:top w:w="0" w:type="dxa"/>
              <w:left w:w="0" w:type="dxa"/>
              <w:bottom w:w="0" w:type="dxa"/>
              <w:right w:w="0" w:type="dxa"/>
            </w:tcMar>
            <w:vAlign w:val="center"/>
          </w:tcPr>
          <w:p w14:paraId="014A7011"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t>
            </w:r>
          </w:p>
        </w:tc>
        <w:tc>
          <w:tcPr>
            <w:tcW w:w="384" w:type="pct"/>
            <w:shd w:val="clear" w:color="auto" w:fill="FFFFFF"/>
            <w:tcMar>
              <w:top w:w="0" w:type="dxa"/>
              <w:left w:w="0" w:type="dxa"/>
              <w:bottom w:w="0" w:type="dxa"/>
              <w:right w:w="0" w:type="dxa"/>
            </w:tcMar>
            <w:vAlign w:val="center"/>
          </w:tcPr>
          <w:p w14:paraId="1FB9F69F"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0.148 ***</w:t>
            </w:r>
          </w:p>
        </w:tc>
        <w:tc>
          <w:tcPr>
            <w:tcW w:w="468" w:type="pct"/>
            <w:shd w:val="clear" w:color="auto" w:fill="FFFFFF"/>
          </w:tcPr>
          <w:p w14:paraId="2B7542F7" w14:textId="6F579091"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r w:rsidRPr="006F180D">
              <w:rPr>
                <w:rFonts w:ascii="Times New Roman" w:eastAsia="Times New Roman" w:hAnsi="Times New Roman" w:cs="Times New Roman"/>
                <w:color w:val="000000"/>
                <w:sz w:val="18"/>
                <w:szCs w:val="18"/>
              </w:rPr>
              <w:t>0.46</w:t>
            </w:r>
            <w:r w:rsidRPr="006F180D">
              <w:rPr>
                <w:rFonts w:ascii="Times New Roman" w:eastAsia="Times New Roman" w:hAnsi="Times New Roman" w:cs="Times New Roman"/>
                <w:color w:val="000000"/>
                <w:sz w:val="18"/>
                <w:szCs w:val="18"/>
                <w:vertAlign w:val="superscript"/>
              </w:rPr>
              <w:t>***</w:t>
            </w:r>
          </w:p>
        </w:tc>
      </w:tr>
      <w:tr w:rsidR="00D31665" w:rsidRPr="006F180D" w14:paraId="5FE1DE11" w14:textId="4C96BBEC" w:rsidTr="00D31665">
        <w:trPr>
          <w:cantSplit/>
          <w:jc w:val="center"/>
        </w:trPr>
        <w:tc>
          <w:tcPr>
            <w:tcW w:w="1016" w:type="pct"/>
            <w:tcBorders>
              <w:right w:val="single" w:sz="8" w:space="0" w:color="000000"/>
            </w:tcBorders>
            <w:shd w:val="clear" w:color="auto" w:fill="FFFFFF"/>
            <w:tcMar>
              <w:top w:w="0" w:type="dxa"/>
              <w:left w:w="0" w:type="dxa"/>
              <w:bottom w:w="0" w:type="dxa"/>
              <w:right w:w="0" w:type="dxa"/>
            </w:tcMar>
            <w:vAlign w:val="center"/>
          </w:tcPr>
          <w:p w14:paraId="24ED8554" w14:textId="61BF5D13"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hAnsi="Times New Roman" w:cs="Times New Roman"/>
                <w:sz w:val="18"/>
                <w:szCs w:val="18"/>
              </w:rPr>
              <w:t>DI</w:t>
            </w:r>
          </w:p>
        </w:tc>
        <w:tc>
          <w:tcPr>
            <w:tcW w:w="467" w:type="pct"/>
            <w:tcBorders>
              <w:left w:val="single" w:sz="8" w:space="0" w:color="000000"/>
            </w:tcBorders>
            <w:shd w:val="clear" w:color="auto" w:fill="FFFFFF"/>
            <w:tcMar>
              <w:top w:w="0" w:type="dxa"/>
              <w:left w:w="0" w:type="dxa"/>
              <w:bottom w:w="0" w:type="dxa"/>
              <w:right w:w="0" w:type="dxa"/>
            </w:tcMar>
            <w:vAlign w:val="center"/>
          </w:tcPr>
          <w:p w14:paraId="4720C0D4"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-0.099 *</w:t>
            </w:r>
          </w:p>
        </w:tc>
        <w:tc>
          <w:tcPr>
            <w:tcW w:w="427" w:type="pct"/>
            <w:shd w:val="clear" w:color="auto" w:fill="FFFFFF"/>
            <w:tcMar>
              <w:top w:w="0" w:type="dxa"/>
              <w:left w:w="0" w:type="dxa"/>
              <w:bottom w:w="0" w:type="dxa"/>
              <w:right w:w="0" w:type="dxa"/>
            </w:tcMar>
            <w:vAlign w:val="center"/>
          </w:tcPr>
          <w:p w14:paraId="4E9272A3"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-0.007</w:t>
            </w:r>
          </w:p>
        </w:tc>
        <w:tc>
          <w:tcPr>
            <w:tcW w:w="462" w:type="pct"/>
            <w:shd w:val="clear" w:color="auto" w:fill="FFFFFF"/>
            <w:tcMar>
              <w:top w:w="0" w:type="dxa"/>
              <w:left w:w="0" w:type="dxa"/>
              <w:bottom w:w="0" w:type="dxa"/>
              <w:right w:w="0" w:type="dxa"/>
            </w:tcMar>
            <w:vAlign w:val="center"/>
          </w:tcPr>
          <w:p w14:paraId="6344A716"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-0.074</w:t>
            </w:r>
          </w:p>
        </w:tc>
        <w:tc>
          <w:tcPr>
            <w:tcW w:w="462" w:type="pct"/>
            <w:shd w:val="clear" w:color="auto" w:fill="FFFFFF"/>
            <w:tcMar>
              <w:top w:w="0" w:type="dxa"/>
              <w:left w:w="0" w:type="dxa"/>
              <w:bottom w:w="0" w:type="dxa"/>
              <w:right w:w="0" w:type="dxa"/>
            </w:tcMar>
            <w:vAlign w:val="center"/>
          </w:tcPr>
          <w:p w14:paraId="5BCAE8F5"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0.126 **</w:t>
            </w:r>
          </w:p>
        </w:tc>
        <w:tc>
          <w:tcPr>
            <w:tcW w:w="426" w:type="pct"/>
            <w:shd w:val="clear" w:color="auto" w:fill="FFFFFF"/>
            <w:tcMar>
              <w:top w:w="0" w:type="dxa"/>
              <w:left w:w="0" w:type="dxa"/>
              <w:bottom w:w="0" w:type="dxa"/>
              <w:right w:w="0" w:type="dxa"/>
            </w:tcMar>
            <w:vAlign w:val="center"/>
          </w:tcPr>
          <w:p w14:paraId="1257E369"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0.29 ***</w:t>
            </w:r>
          </w:p>
        </w:tc>
        <w:tc>
          <w:tcPr>
            <w:tcW w:w="462" w:type="pct"/>
            <w:shd w:val="clear" w:color="auto" w:fill="FFFFFF"/>
            <w:tcMar>
              <w:top w:w="0" w:type="dxa"/>
              <w:left w:w="0" w:type="dxa"/>
              <w:bottom w:w="0" w:type="dxa"/>
              <w:right w:w="0" w:type="dxa"/>
            </w:tcMar>
            <w:vAlign w:val="center"/>
          </w:tcPr>
          <w:p w14:paraId="50BBF5E8"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0.239 ***</w:t>
            </w:r>
          </w:p>
        </w:tc>
        <w:tc>
          <w:tcPr>
            <w:tcW w:w="426" w:type="pct"/>
            <w:shd w:val="clear" w:color="auto" w:fill="FFFFFF"/>
            <w:tcMar>
              <w:top w:w="0" w:type="dxa"/>
              <w:left w:w="0" w:type="dxa"/>
              <w:bottom w:w="0" w:type="dxa"/>
              <w:right w:w="0" w:type="dxa"/>
            </w:tcMar>
            <w:vAlign w:val="center"/>
          </w:tcPr>
          <w:p w14:paraId="55D5990D"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0.148 ***</w:t>
            </w:r>
          </w:p>
        </w:tc>
        <w:tc>
          <w:tcPr>
            <w:tcW w:w="384" w:type="pct"/>
            <w:shd w:val="clear" w:color="auto" w:fill="FFFFFF"/>
            <w:tcMar>
              <w:top w:w="0" w:type="dxa"/>
              <w:left w:w="0" w:type="dxa"/>
              <w:bottom w:w="0" w:type="dxa"/>
              <w:right w:w="0" w:type="dxa"/>
            </w:tcMar>
            <w:vAlign w:val="center"/>
          </w:tcPr>
          <w:p w14:paraId="7E5D6468" w14:textId="77777777" w:rsidR="00D31665" w:rsidRPr="006F180D" w:rsidRDefault="00D31665" w:rsidP="006F180D">
            <w:pPr>
              <w:spacing w:before="60" w:after="60" w:line="360" w:lineRule="auto"/>
              <w:jc w:val="center"/>
              <w:rPr>
                <w:rFonts w:ascii="Times New Roman" w:hAnsi="Times New Roman" w:cs="Times New Roman"/>
                <w:sz w:val="18"/>
                <w:szCs w:val="18"/>
              </w:rPr>
            </w:pPr>
            <w:r w:rsidRPr="006F180D">
              <w:rPr>
                <w:rFonts w:ascii="Times New Roman" w:eastAsia="Times New Roman" w:hAnsi="Times New Roman" w:cs="Times New Roman"/>
                <w:color w:val="000000"/>
                <w:sz w:val="18"/>
                <w:szCs w:val="18"/>
              </w:rPr>
              <w:t>---</w:t>
            </w:r>
          </w:p>
        </w:tc>
        <w:tc>
          <w:tcPr>
            <w:tcW w:w="468" w:type="pct"/>
            <w:shd w:val="clear" w:color="auto" w:fill="FFFFFF"/>
          </w:tcPr>
          <w:p w14:paraId="4DB41D6E" w14:textId="0D520ABB"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r w:rsidRPr="006F180D">
              <w:rPr>
                <w:rFonts w:ascii="Times New Roman" w:eastAsia="Times New Roman" w:hAnsi="Times New Roman" w:cs="Times New Roman"/>
                <w:color w:val="000000"/>
                <w:sz w:val="18"/>
                <w:szCs w:val="18"/>
              </w:rPr>
              <w:t>0.62</w:t>
            </w:r>
            <w:r w:rsidRPr="006F180D">
              <w:rPr>
                <w:rFonts w:ascii="Times New Roman" w:eastAsia="Times New Roman" w:hAnsi="Times New Roman" w:cs="Times New Roman"/>
                <w:color w:val="000000"/>
                <w:sz w:val="18"/>
                <w:szCs w:val="18"/>
                <w:vertAlign w:val="superscript"/>
              </w:rPr>
              <w:t>***</w:t>
            </w:r>
          </w:p>
        </w:tc>
      </w:tr>
      <w:tr w:rsidR="00D31665" w:rsidRPr="006F180D" w14:paraId="1A73C9A5" w14:textId="11D9F6DB" w:rsidTr="00D31665">
        <w:trPr>
          <w:cantSplit/>
          <w:jc w:val="center"/>
        </w:trPr>
        <w:tc>
          <w:tcPr>
            <w:tcW w:w="1016" w:type="pct"/>
            <w:tcBorders>
              <w:bottom w:val="single" w:sz="8" w:space="0" w:color="000000"/>
              <w:right w:val="single" w:sz="8" w:space="0" w:color="000000"/>
            </w:tcBorders>
            <w:shd w:val="clear" w:color="auto" w:fill="FFFFFF"/>
            <w:tcMar>
              <w:top w:w="0" w:type="dxa"/>
              <w:left w:w="0" w:type="dxa"/>
              <w:bottom w:w="0" w:type="dxa"/>
              <w:right w:w="0" w:type="dxa"/>
            </w:tcMar>
            <w:vAlign w:val="center"/>
          </w:tcPr>
          <w:p w14:paraId="310E3D8F" w14:textId="40789F55" w:rsidR="00D31665" w:rsidRPr="006F180D" w:rsidRDefault="00D31665" w:rsidP="006F180D">
            <w:pPr>
              <w:spacing w:before="60" w:after="60" w:line="360" w:lineRule="auto"/>
              <w:jc w:val="center"/>
              <w:rPr>
                <w:rFonts w:ascii="Times New Roman" w:hAnsi="Times New Roman" w:cs="Times New Roman"/>
                <w:sz w:val="18"/>
                <w:szCs w:val="18"/>
                <w:vertAlign w:val="superscript"/>
              </w:rPr>
            </w:pPr>
            <w:proofErr w:type="spellStart"/>
            <w:r w:rsidRPr="006F180D">
              <w:rPr>
                <w:rFonts w:ascii="Times New Roman" w:hAnsi="Times New Roman" w:cs="Times New Roman"/>
                <w:sz w:val="18"/>
                <w:szCs w:val="18"/>
              </w:rPr>
              <w:t>LBQ</w:t>
            </w:r>
            <w:r w:rsidRPr="006F180D">
              <w:rPr>
                <w:rFonts w:ascii="Times New Roman" w:hAnsi="Times New Roman" w:cs="Times New Roman"/>
                <w:sz w:val="18"/>
                <w:szCs w:val="18"/>
                <w:vertAlign w:val="superscript"/>
              </w:rPr>
              <w:t>index</w:t>
            </w:r>
            <w:proofErr w:type="spellEnd"/>
          </w:p>
        </w:tc>
        <w:tc>
          <w:tcPr>
            <w:tcW w:w="467" w:type="pct"/>
            <w:tcBorders>
              <w:left w:val="single" w:sz="8" w:space="0" w:color="000000"/>
              <w:bottom w:val="single" w:sz="8" w:space="0" w:color="000000"/>
            </w:tcBorders>
            <w:shd w:val="clear" w:color="auto" w:fill="FFFFFF"/>
            <w:tcMar>
              <w:top w:w="0" w:type="dxa"/>
              <w:left w:w="0" w:type="dxa"/>
              <w:bottom w:w="0" w:type="dxa"/>
              <w:right w:w="0" w:type="dxa"/>
            </w:tcMar>
            <w:vAlign w:val="center"/>
          </w:tcPr>
          <w:p w14:paraId="0A5C6687" w14:textId="217BE72C"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r w:rsidRPr="006F180D">
              <w:rPr>
                <w:rFonts w:ascii="Times New Roman" w:eastAsia="Times New Roman" w:hAnsi="Times New Roman" w:cs="Times New Roman"/>
                <w:color w:val="000000"/>
                <w:sz w:val="18"/>
                <w:szCs w:val="18"/>
              </w:rPr>
              <w:t>-0.132*</w:t>
            </w:r>
          </w:p>
        </w:tc>
        <w:tc>
          <w:tcPr>
            <w:tcW w:w="427" w:type="pct"/>
            <w:tcBorders>
              <w:bottom w:val="single" w:sz="8" w:space="0" w:color="000000"/>
            </w:tcBorders>
            <w:shd w:val="clear" w:color="auto" w:fill="FFFFFF"/>
            <w:tcMar>
              <w:top w:w="0" w:type="dxa"/>
              <w:left w:w="0" w:type="dxa"/>
              <w:bottom w:w="0" w:type="dxa"/>
              <w:right w:w="0" w:type="dxa"/>
            </w:tcMar>
            <w:vAlign w:val="center"/>
          </w:tcPr>
          <w:p w14:paraId="15D5F8C6" w14:textId="7DFC6E18"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proofErr w:type="spellStart"/>
            <w:r w:rsidRPr="006F180D">
              <w:rPr>
                <w:rFonts w:ascii="Times New Roman" w:eastAsia="Times New Roman" w:hAnsi="Times New Roman" w:cs="Times New Roman"/>
                <w:color w:val="000000"/>
                <w:sz w:val="18"/>
                <w:szCs w:val="18"/>
              </w:rPr>
              <w:t>n.s</w:t>
            </w:r>
            <w:proofErr w:type="spellEnd"/>
            <w:r w:rsidRPr="006F180D">
              <w:rPr>
                <w:rFonts w:ascii="Times New Roman" w:eastAsia="Times New Roman" w:hAnsi="Times New Roman" w:cs="Times New Roman"/>
                <w:color w:val="000000"/>
                <w:sz w:val="18"/>
                <w:szCs w:val="18"/>
              </w:rPr>
              <w:t>.</w:t>
            </w:r>
          </w:p>
        </w:tc>
        <w:tc>
          <w:tcPr>
            <w:tcW w:w="462" w:type="pct"/>
            <w:tcBorders>
              <w:bottom w:val="single" w:sz="8" w:space="0" w:color="000000"/>
            </w:tcBorders>
            <w:shd w:val="clear" w:color="auto" w:fill="FFFFFF"/>
            <w:tcMar>
              <w:top w:w="0" w:type="dxa"/>
              <w:left w:w="0" w:type="dxa"/>
              <w:bottom w:w="0" w:type="dxa"/>
              <w:right w:w="0" w:type="dxa"/>
            </w:tcMar>
            <w:vAlign w:val="center"/>
          </w:tcPr>
          <w:p w14:paraId="4CB59274" w14:textId="4060B2FA"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proofErr w:type="spellStart"/>
            <w:r w:rsidRPr="006F180D">
              <w:rPr>
                <w:rFonts w:ascii="Times New Roman" w:eastAsia="Times New Roman" w:hAnsi="Times New Roman" w:cs="Times New Roman"/>
                <w:color w:val="000000"/>
                <w:sz w:val="18"/>
                <w:szCs w:val="18"/>
              </w:rPr>
              <w:t>n.s</w:t>
            </w:r>
            <w:proofErr w:type="spellEnd"/>
            <w:r w:rsidRPr="006F180D">
              <w:rPr>
                <w:rFonts w:ascii="Times New Roman" w:eastAsia="Times New Roman" w:hAnsi="Times New Roman" w:cs="Times New Roman"/>
                <w:color w:val="000000"/>
                <w:sz w:val="18"/>
                <w:szCs w:val="18"/>
              </w:rPr>
              <w:t>.</w:t>
            </w:r>
          </w:p>
        </w:tc>
        <w:tc>
          <w:tcPr>
            <w:tcW w:w="462" w:type="pct"/>
            <w:tcBorders>
              <w:bottom w:val="single" w:sz="8" w:space="0" w:color="000000"/>
            </w:tcBorders>
            <w:shd w:val="clear" w:color="auto" w:fill="FFFFFF"/>
            <w:tcMar>
              <w:top w:w="0" w:type="dxa"/>
              <w:left w:w="0" w:type="dxa"/>
              <w:bottom w:w="0" w:type="dxa"/>
              <w:right w:w="0" w:type="dxa"/>
            </w:tcMar>
            <w:vAlign w:val="center"/>
          </w:tcPr>
          <w:p w14:paraId="6CC053C4" w14:textId="56F7F9E5"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proofErr w:type="spellStart"/>
            <w:r w:rsidRPr="006F180D">
              <w:rPr>
                <w:rFonts w:ascii="Times New Roman" w:eastAsia="Times New Roman" w:hAnsi="Times New Roman" w:cs="Times New Roman"/>
                <w:color w:val="000000"/>
                <w:sz w:val="18"/>
                <w:szCs w:val="18"/>
              </w:rPr>
              <w:t>n.s</w:t>
            </w:r>
            <w:proofErr w:type="spellEnd"/>
            <w:r w:rsidRPr="006F180D">
              <w:rPr>
                <w:rFonts w:ascii="Times New Roman" w:eastAsia="Times New Roman" w:hAnsi="Times New Roman" w:cs="Times New Roman"/>
                <w:color w:val="000000"/>
                <w:sz w:val="18"/>
                <w:szCs w:val="18"/>
              </w:rPr>
              <w:t>.</w:t>
            </w:r>
          </w:p>
        </w:tc>
        <w:tc>
          <w:tcPr>
            <w:tcW w:w="426" w:type="pct"/>
            <w:tcBorders>
              <w:bottom w:val="single" w:sz="8" w:space="0" w:color="000000"/>
            </w:tcBorders>
            <w:shd w:val="clear" w:color="auto" w:fill="FFFFFF"/>
            <w:tcMar>
              <w:top w:w="0" w:type="dxa"/>
              <w:left w:w="0" w:type="dxa"/>
              <w:bottom w:w="0" w:type="dxa"/>
              <w:right w:w="0" w:type="dxa"/>
            </w:tcMar>
            <w:vAlign w:val="center"/>
          </w:tcPr>
          <w:p w14:paraId="295A6810" w14:textId="5D5A58DA"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r w:rsidRPr="006F180D">
              <w:rPr>
                <w:rFonts w:ascii="Times New Roman" w:eastAsia="Times New Roman" w:hAnsi="Times New Roman" w:cs="Times New Roman"/>
                <w:color w:val="000000"/>
                <w:sz w:val="18"/>
                <w:szCs w:val="18"/>
              </w:rPr>
              <w:t>0.66</w:t>
            </w:r>
            <w:r w:rsidRPr="006F180D">
              <w:rPr>
                <w:rFonts w:ascii="Times New Roman" w:eastAsia="Times New Roman" w:hAnsi="Times New Roman" w:cs="Times New Roman"/>
                <w:color w:val="000000"/>
                <w:sz w:val="18"/>
                <w:szCs w:val="18"/>
                <w:vertAlign w:val="superscript"/>
              </w:rPr>
              <w:t>***</w:t>
            </w:r>
          </w:p>
        </w:tc>
        <w:tc>
          <w:tcPr>
            <w:tcW w:w="462" w:type="pct"/>
            <w:tcBorders>
              <w:bottom w:val="single" w:sz="8" w:space="0" w:color="000000"/>
            </w:tcBorders>
            <w:shd w:val="clear" w:color="auto" w:fill="FFFFFF"/>
            <w:tcMar>
              <w:top w:w="0" w:type="dxa"/>
              <w:left w:w="0" w:type="dxa"/>
              <w:bottom w:w="0" w:type="dxa"/>
              <w:right w:w="0" w:type="dxa"/>
            </w:tcMar>
            <w:vAlign w:val="center"/>
          </w:tcPr>
          <w:p w14:paraId="0C56E9FC" w14:textId="1C68037B"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r w:rsidRPr="006F180D">
              <w:rPr>
                <w:rFonts w:ascii="Times New Roman" w:eastAsia="Times New Roman" w:hAnsi="Times New Roman" w:cs="Times New Roman"/>
                <w:color w:val="000000"/>
                <w:sz w:val="18"/>
                <w:szCs w:val="18"/>
              </w:rPr>
              <w:t>0.72</w:t>
            </w:r>
            <w:r w:rsidRPr="006F180D">
              <w:rPr>
                <w:rFonts w:ascii="Times New Roman" w:eastAsia="Times New Roman" w:hAnsi="Times New Roman" w:cs="Times New Roman"/>
                <w:color w:val="000000"/>
                <w:sz w:val="18"/>
                <w:szCs w:val="18"/>
                <w:vertAlign w:val="superscript"/>
              </w:rPr>
              <w:t>***</w:t>
            </w:r>
          </w:p>
        </w:tc>
        <w:tc>
          <w:tcPr>
            <w:tcW w:w="426" w:type="pct"/>
            <w:tcBorders>
              <w:bottom w:val="single" w:sz="8" w:space="0" w:color="000000"/>
            </w:tcBorders>
            <w:shd w:val="clear" w:color="auto" w:fill="FFFFFF"/>
            <w:tcMar>
              <w:top w:w="0" w:type="dxa"/>
              <w:left w:w="0" w:type="dxa"/>
              <w:bottom w:w="0" w:type="dxa"/>
              <w:right w:w="0" w:type="dxa"/>
            </w:tcMar>
            <w:vAlign w:val="center"/>
          </w:tcPr>
          <w:p w14:paraId="7D5B168D" w14:textId="039C40A1"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r w:rsidRPr="006F180D">
              <w:rPr>
                <w:rFonts w:ascii="Times New Roman" w:eastAsia="Times New Roman" w:hAnsi="Times New Roman" w:cs="Times New Roman"/>
                <w:color w:val="000000"/>
                <w:sz w:val="18"/>
                <w:szCs w:val="18"/>
              </w:rPr>
              <w:t>0.46</w:t>
            </w:r>
            <w:r w:rsidRPr="006F180D">
              <w:rPr>
                <w:rFonts w:ascii="Times New Roman" w:eastAsia="Times New Roman" w:hAnsi="Times New Roman" w:cs="Times New Roman"/>
                <w:color w:val="000000"/>
                <w:sz w:val="18"/>
                <w:szCs w:val="18"/>
                <w:vertAlign w:val="superscript"/>
              </w:rPr>
              <w:t>***</w:t>
            </w:r>
          </w:p>
        </w:tc>
        <w:tc>
          <w:tcPr>
            <w:tcW w:w="384" w:type="pct"/>
            <w:tcBorders>
              <w:bottom w:val="single" w:sz="8" w:space="0" w:color="000000"/>
            </w:tcBorders>
            <w:shd w:val="clear" w:color="auto" w:fill="FFFFFF"/>
            <w:tcMar>
              <w:top w:w="0" w:type="dxa"/>
              <w:left w:w="0" w:type="dxa"/>
              <w:bottom w:w="0" w:type="dxa"/>
              <w:right w:w="0" w:type="dxa"/>
            </w:tcMar>
            <w:vAlign w:val="center"/>
          </w:tcPr>
          <w:p w14:paraId="2A7D0D4B" w14:textId="1F726BBF"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r w:rsidRPr="006F180D">
              <w:rPr>
                <w:rFonts w:ascii="Times New Roman" w:eastAsia="Times New Roman" w:hAnsi="Times New Roman" w:cs="Times New Roman"/>
                <w:color w:val="000000"/>
                <w:sz w:val="18"/>
                <w:szCs w:val="18"/>
              </w:rPr>
              <w:t>0.62</w:t>
            </w:r>
            <w:r w:rsidRPr="006F180D">
              <w:rPr>
                <w:rFonts w:ascii="Times New Roman" w:eastAsia="Times New Roman" w:hAnsi="Times New Roman" w:cs="Times New Roman"/>
                <w:color w:val="000000"/>
                <w:sz w:val="18"/>
                <w:szCs w:val="18"/>
                <w:vertAlign w:val="superscript"/>
              </w:rPr>
              <w:t>***</w:t>
            </w:r>
          </w:p>
        </w:tc>
        <w:tc>
          <w:tcPr>
            <w:tcW w:w="468" w:type="pct"/>
            <w:tcBorders>
              <w:bottom w:val="single" w:sz="8" w:space="0" w:color="000000"/>
            </w:tcBorders>
            <w:shd w:val="clear" w:color="auto" w:fill="FFFFFF"/>
          </w:tcPr>
          <w:p w14:paraId="71DFE6A1" w14:textId="0026EFE0" w:rsidR="00D31665" w:rsidRPr="006F180D" w:rsidRDefault="00D31665" w:rsidP="006F180D">
            <w:pPr>
              <w:spacing w:before="60" w:after="60" w:line="360" w:lineRule="auto"/>
              <w:jc w:val="center"/>
              <w:rPr>
                <w:rFonts w:ascii="Times New Roman" w:eastAsia="Times New Roman" w:hAnsi="Times New Roman" w:cs="Times New Roman"/>
                <w:color w:val="000000"/>
                <w:sz w:val="18"/>
                <w:szCs w:val="18"/>
              </w:rPr>
            </w:pPr>
            <w:r w:rsidRPr="006F180D">
              <w:rPr>
                <w:rFonts w:ascii="Times New Roman" w:eastAsia="Times New Roman" w:hAnsi="Times New Roman" w:cs="Times New Roman"/>
                <w:color w:val="000000"/>
                <w:sz w:val="18"/>
                <w:szCs w:val="18"/>
              </w:rPr>
              <w:t>-</w:t>
            </w:r>
          </w:p>
        </w:tc>
      </w:tr>
    </w:tbl>
    <w:p w14:paraId="30EFD082" w14:textId="3015AA7F" w:rsidR="008D18BA" w:rsidRPr="006F180D" w:rsidRDefault="008D18BA" w:rsidP="006F180D">
      <w:pPr>
        <w:spacing w:line="360" w:lineRule="auto"/>
        <w:rPr>
          <w:rFonts w:ascii="Times New Roman" w:hAnsi="Times New Roman" w:cs="Times New Roman"/>
          <w:sz w:val="24"/>
          <w:szCs w:val="24"/>
          <w:lang w:eastAsia="ja-JP"/>
        </w:rPr>
      </w:pPr>
      <w:r w:rsidRPr="006F180D">
        <w:rPr>
          <w:rFonts w:ascii="Times New Roman" w:hAnsi="Times New Roman" w:cs="Times New Roman"/>
          <w:sz w:val="24"/>
          <w:szCs w:val="24"/>
        </w:rPr>
        <w:t xml:space="preserve">*** - p&lt;0.001; ** - p&lt;0.01; * - p&lt;0.05. </w:t>
      </w:r>
      <w:r w:rsidRPr="006F180D">
        <w:rPr>
          <w:rFonts w:ascii="Times New Roman" w:hAnsi="Times New Roman" w:cs="Times New Roman"/>
          <w:sz w:val="24"/>
          <w:szCs w:val="24"/>
          <w:lang w:eastAsia="ja-JP"/>
        </w:rPr>
        <w:t>PE- wyczerpanie emocjonalne; RD- utrata zaangażowania w relacje społeczne; PI- utrata skuteczności zawodowej; DI – rozczarowanie wykonywaną pracą.</w:t>
      </w:r>
    </w:p>
    <w:p w14:paraId="4A3A9537" w14:textId="64B0D95B" w:rsidR="00D754D2" w:rsidRPr="006F180D" w:rsidRDefault="00D754D2" w:rsidP="006F180D">
      <w:pPr>
        <w:spacing w:line="360" w:lineRule="auto"/>
        <w:rPr>
          <w:rFonts w:ascii="Times New Roman" w:hAnsi="Times New Roman" w:cs="Times New Roman"/>
          <w:sz w:val="24"/>
          <w:szCs w:val="24"/>
          <w:lang w:eastAsia="ja-JP"/>
        </w:rPr>
      </w:pPr>
      <w:proofErr w:type="spellStart"/>
      <w:r w:rsidRPr="006F180D">
        <w:rPr>
          <w:rFonts w:ascii="Times New Roman" w:hAnsi="Times New Roman" w:cs="Times New Roman"/>
          <w:sz w:val="24"/>
          <w:szCs w:val="24"/>
          <w:lang w:eastAsia="ja-JP"/>
        </w:rPr>
        <w:t>Tab</w:t>
      </w:r>
      <w:proofErr w:type="spellEnd"/>
      <w:r w:rsidRPr="006F180D">
        <w:rPr>
          <w:rFonts w:ascii="Times New Roman" w:hAnsi="Times New Roman" w:cs="Times New Roman"/>
          <w:sz w:val="24"/>
          <w:szCs w:val="24"/>
          <w:lang w:eastAsia="ja-JP"/>
        </w:rPr>
        <w:t xml:space="preserve"> 7. Wartości współczynnika korelacji </w:t>
      </w:r>
      <w:proofErr w:type="spellStart"/>
      <w:r w:rsidRPr="006F180D">
        <w:rPr>
          <w:rFonts w:ascii="Times New Roman" w:hAnsi="Times New Roman" w:cs="Times New Roman"/>
          <w:sz w:val="24"/>
          <w:szCs w:val="24"/>
          <w:lang w:eastAsia="ja-JP"/>
        </w:rPr>
        <w:t>Spearmana</w:t>
      </w:r>
      <w:proofErr w:type="spellEnd"/>
      <w:r w:rsidRPr="006F180D">
        <w:rPr>
          <w:rFonts w:ascii="Times New Roman" w:hAnsi="Times New Roman" w:cs="Times New Roman"/>
          <w:sz w:val="24"/>
          <w:szCs w:val="24"/>
          <w:lang w:eastAsia="ja-JP"/>
        </w:rPr>
        <w:t xml:space="preserve"> pomiędzy zmiennymi.</w:t>
      </w:r>
    </w:p>
    <w:p w14:paraId="0C88B582" w14:textId="50BE632D" w:rsidR="008D18BA" w:rsidRPr="006F180D" w:rsidRDefault="00D31665" w:rsidP="006F180D">
      <w:pPr>
        <w:pStyle w:val="Podpistabeli"/>
        <w:spacing w:line="360" w:lineRule="auto"/>
        <w:ind w:firstLine="708"/>
        <w:rPr>
          <w:rFonts w:cs="Times New Roman"/>
          <w:sz w:val="24"/>
          <w:szCs w:val="24"/>
        </w:rPr>
      </w:pPr>
      <w:r w:rsidRPr="006F180D">
        <w:rPr>
          <w:rFonts w:cs="Times New Roman"/>
          <w:sz w:val="24"/>
          <w:szCs w:val="24"/>
        </w:rPr>
        <w:t>W badaniu zaobserwowano następujące związki pomiędzy zmiennymi. Wyższy poziom spostrzeganego stresu współwystępował z większ</w:t>
      </w:r>
      <w:r w:rsidR="00D72FDA" w:rsidRPr="006F180D">
        <w:rPr>
          <w:rFonts w:cs="Times New Roman"/>
          <w:sz w:val="24"/>
          <w:szCs w:val="24"/>
        </w:rPr>
        <w:t>ą</w:t>
      </w:r>
      <w:r w:rsidRPr="006F180D">
        <w:rPr>
          <w:rFonts w:cs="Times New Roman"/>
          <w:sz w:val="24"/>
          <w:szCs w:val="24"/>
        </w:rPr>
        <w:t xml:space="preserve"> liczbą dyżurów w miesiącu. Zależność nie jest silna, ale istotna statystycznie. Wraz ze </w:t>
      </w:r>
      <w:r w:rsidR="00D72FDA" w:rsidRPr="006F180D">
        <w:rPr>
          <w:rFonts w:cs="Times New Roman"/>
          <w:sz w:val="24"/>
          <w:szCs w:val="24"/>
        </w:rPr>
        <w:t>spadkiem poczucia uogólnionej własnej skuteczności rósł poziom spostrzeganego stresu. Tuta zależność jest wysoka. Wraz ze wzrostem poczucia utraty skuteczności zawodowej rósł poziom spostrzeganego stresu, korelacja słaba, ale istotna. Wraz ze wzrostem poczucia uogólnionej własnej skuteczności słabło przekonanie o utracie skuteczności zawodowej, ale rosło poczucie rozczarowania wykonywaną pracą. Osoby z krótszym stażem pracy zgłaszały wyższy łączny wskaźnik wypalenia zawodowego (</w:t>
      </w:r>
      <w:proofErr w:type="spellStart"/>
      <w:r w:rsidR="00D72FDA" w:rsidRPr="006F180D">
        <w:rPr>
          <w:rFonts w:cs="Times New Roman"/>
          <w:sz w:val="24"/>
          <w:szCs w:val="24"/>
        </w:rPr>
        <w:t>LBQ</w:t>
      </w:r>
      <w:r w:rsidR="00D72FDA" w:rsidRPr="006F180D">
        <w:rPr>
          <w:rFonts w:cs="Times New Roman"/>
          <w:sz w:val="24"/>
          <w:szCs w:val="24"/>
          <w:vertAlign w:val="superscript"/>
        </w:rPr>
        <w:t>index</w:t>
      </w:r>
      <w:proofErr w:type="spellEnd"/>
      <w:r w:rsidR="00D72FDA" w:rsidRPr="006F180D">
        <w:rPr>
          <w:rFonts w:cs="Times New Roman"/>
          <w:sz w:val="24"/>
          <w:szCs w:val="24"/>
        </w:rPr>
        <w:t xml:space="preserve">). </w:t>
      </w:r>
    </w:p>
    <w:p w14:paraId="4EB1B90C" w14:textId="0ACC73BD" w:rsidR="00D72FDA" w:rsidRPr="006F180D" w:rsidRDefault="00D754D2" w:rsidP="006F180D">
      <w:pPr>
        <w:spacing w:line="360" w:lineRule="auto"/>
        <w:rPr>
          <w:rFonts w:ascii="Times New Roman" w:hAnsi="Times New Roman" w:cs="Times New Roman"/>
          <w:sz w:val="24"/>
          <w:szCs w:val="24"/>
          <w:lang w:eastAsia="ja-JP"/>
        </w:rPr>
      </w:pPr>
      <w:r w:rsidRPr="006F180D">
        <w:rPr>
          <w:rFonts w:ascii="Times New Roman" w:hAnsi="Times New Roman" w:cs="Times New Roman"/>
          <w:sz w:val="24"/>
          <w:szCs w:val="24"/>
          <w:lang w:eastAsia="ja-JP"/>
        </w:rPr>
        <w:tab/>
        <w:t xml:space="preserve">Zaobserwowano również współzależność poziomu spostrzeganego stresu, poczucia uogólnionej skuteczności własnej oraz wskaźnika wypalenia zawodowego w zależności od miejsca CPR. Uzyskane wyniki przedstawia </w:t>
      </w:r>
      <w:r w:rsidR="00C6394F" w:rsidRPr="006F180D">
        <w:rPr>
          <w:rFonts w:ascii="Times New Roman" w:hAnsi="Times New Roman" w:cs="Times New Roman"/>
          <w:sz w:val="24"/>
          <w:szCs w:val="24"/>
          <w:lang w:eastAsia="ja-JP"/>
        </w:rPr>
        <w:t xml:space="preserve">rycina </w:t>
      </w:r>
      <w:r w:rsidRPr="006F180D">
        <w:rPr>
          <w:rFonts w:ascii="Times New Roman" w:hAnsi="Times New Roman" w:cs="Times New Roman"/>
          <w:sz w:val="24"/>
          <w:szCs w:val="24"/>
          <w:lang w:eastAsia="ja-JP"/>
        </w:rPr>
        <w:t xml:space="preserve">. </w:t>
      </w:r>
    </w:p>
    <w:p w14:paraId="68405C97" w14:textId="082CFDED" w:rsidR="00D754D2" w:rsidRPr="006F180D" w:rsidRDefault="00D754D2" w:rsidP="006F180D">
      <w:pPr>
        <w:spacing w:line="360" w:lineRule="auto"/>
        <w:rPr>
          <w:rFonts w:ascii="Times New Roman" w:hAnsi="Times New Roman" w:cs="Times New Roman"/>
          <w:sz w:val="24"/>
          <w:szCs w:val="24"/>
          <w:lang w:eastAsia="ja-JP"/>
        </w:rPr>
      </w:pPr>
    </w:p>
    <w:p w14:paraId="4116243F" w14:textId="0E67EBF0" w:rsidR="00D754D2" w:rsidRPr="006F180D" w:rsidRDefault="00D754D2" w:rsidP="006F180D">
      <w:pPr>
        <w:spacing w:line="360" w:lineRule="auto"/>
        <w:rPr>
          <w:rFonts w:ascii="Times New Roman" w:hAnsi="Times New Roman" w:cs="Times New Roman"/>
          <w:sz w:val="24"/>
          <w:szCs w:val="24"/>
          <w:lang w:eastAsia="ja-JP"/>
        </w:rPr>
      </w:pPr>
      <w:r w:rsidRPr="006F180D">
        <w:rPr>
          <w:rFonts w:ascii="Times New Roman" w:hAnsi="Times New Roman" w:cs="Times New Roman"/>
          <w:noProof/>
          <w:sz w:val="24"/>
          <w:szCs w:val="24"/>
          <w:lang w:eastAsia="ja-JP"/>
        </w:rPr>
        <w:lastRenderedPageBreak/>
        <w:drawing>
          <wp:inline distT="0" distB="0" distL="0" distR="0" wp14:anchorId="43D31068" wp14:editId="0CB31B82">
            <wp:extent cx="5486400" cy="32004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4132065" w14:textId="7DAB3B53" w:rsidR="00C6394F" w:rsidRPr="006F180D" w:rsidRDefault="00C6394F" w:rsidP="006F180D">
      <w:pPr>
        <w:spacing w:after="0" w:line="360" w:lineRule="auto"/>
        <w:ind w:firstLine="708"/>
        <w:jc w:val="both"/>
        <w:rPr>
          <w:rFonts w:ascii="Times New Roman" w:hAnsi="Times New Roman" w:cs="Times New Roman"/>
          <w:sz w:val="24"/>
          <w:szCs w:val="24"/>
        </w:rPr>
      </w:pPr>
      <w:r w:rsidRPr="006F180D">
        <w:rPr>
          <w:rFonts w:ascii="Times New Roman" w:hAnsi="Times New Roman" w:cs="Times New Roman"/>
          <w:sz w:val="24"/>
          <w:szCs w:val="24"/>
        </w:rPr>
        <w:t>1 – Łódź, 2- Poznań, 3- Gdańsk, 4- Wrocław, 5- Lublin, 6- Opole, 7- Radom, 8- Białystok, 9- Rzeszów, 10- Kraków, 11- Warszawa, 12- Bydgoszcz, 13- Gorzów Wlk., 14 – Szczecin</w:t>
      </w:r>
    </w:p>
    <w:p w14:paraId="36A20FEA" w14:textId="4D3A4D4E" w:rsidR="00C6394F" w:rsidRPr="006F180D" w:rsidRDefault="00C6394F" w:rsidP="006F180D">
      <w:pPr>
        <w:spacing w:after="0" w:line="360" w:lineRule="auto"/>
        <w:jc w:val="both"/>
        <w:rPr>
          <w:rFonts w:ascii="Times New Roman" w:hAnsi="Times New Roman" w:cs="Times New Roman"/>
          <w:sz w:val="24"/>
          <w:szCs w:val="24"/>
        </w:rPr>
      </w:pPr>
      <w:proofErr w:type="spellStart"/>
      <w:r w:rsidRPr="006F180D">
        <w:rPr>
          <w:rFonts w:ascii="Times New Roman" w:hAnsi="Times New Roman" w:cs="Times New Roman"/>
          <w:sz w:val="24"/>
          <w:szCs w:val="24"/>
        </w:rPr>
        <w:t>Ryc</w:t>
      </w:r>
      <w:proofErr w:type="spellEnd"/>
      <w:r w:rsidRPr="006F180D">
        <w:rPr>
          <w:rFonts w:ascii="Times New Roman" w:hAnsi="Times New Roman" w:cs="Times New Roman"/>
          <w:sz w:val="24"/>
          <w:szCs w:val="24"/>
        </w:rPr>
        <w:t xml:space="preserve"> 4. Poziom spostrzeganego stresu, skuteczności </w:t>
      </w:r>
      <w:r w:rsidR="00800E44" w:rsidRPr="006F180D">
        <w:rPr>
          <w:rFonts w:ascii="Times New Roman" w:hAnsi="Times New Roman" w:cs="Times New Roman"/>
          <w:sz w:val="24"/>
          <w:szCs w:val="24"/>
        </w:rPr>
        <w:t>własnej</w:t>
      </w:r>
      <w:r w:rsidRPr="006F180D">
        <w:rPr>
          <w:rFonts w:ascii="Times New Roman" w:hAnsi="Times New Roman" w:cs="Times New Roman"/>
          <w:sz w:val="24"/>
          <w:szCs w:val="24"/>
        </w:rPr>
        <w:t xml:space="preserve"> oraz wskaźnik łączny wypalenia u osób badanych pochodzących z CPR w Polsce. </w:t>
      </w:r>
    </w:p>
    <w:p w14:paraId="7BE20FA4" w14:textId="77777777" w:rsidR="006D208E" w:rsidRPr="006F180D" w:rsidRDefault="00C6394F" w:rsidP="006F180D">
      <w:pPr>
        <w:spacing w:after="0" w:line="360" w:lineRule="auto"/>
        <w:jc w:val="both"/>
        <w:rPr>
          <w:rFonts w:ascii="Times New Roman" w:hAnsi="Times New Roman" w:cs="Times New Roman"/>
          <w:sz w:val="24"/>
          <w:szCs w:val="24"/>
        </w:rPr>
      </w:pPr>
      <w:r w:rsidRPr="006F180D">
        <w:rPr>
          <w:rFonts w:ascii="Times New Roman" w:hAnsi="Times New Roman" w:cs="Times New Roman"/>
          <w:sz w:val="24"/>
          <w:szCs w:val="24"/>
        </w:rPr>
        <w:tab/>
        <w:t>Jednoczynnikowa analiza wariancji wykazała, iż miejsce CPR tłumaczy zmienność różnic w pomiarze poziomu spostrzeganego stresu F(1,13)</w:t>
      </w:r>
      <w:r w:rsidR="00800E44" w:rsidRPr="006F180D">
        <w:rPr>
          <w:rFonts w:ascii="Times New Roman" w:hAnsi="Times New Roman" w:cs="Times New Roman"/>
          <w:sz w:val="24"/>
          <w:szCs w:val="24"/>
        </w:rPr>
        <w:t>=</w:t>
      </w:r>
      <w:r w:rsidRPr="006F180D">
        <w:rPr>
          <w:rFonts w:ascii="Times New Roman" w:hAnsi="Times New Roman" w:cs="Times New Roman"/>
          <w:sz w:val="24"/>
          <w:szCs w:val="24"/>
        </w:rPr>
        <w:t xml:space="preserve"> 5,387, p&lt;0.00</w:t>
      </w:r>
      <w:r w:rsidR="00800E44" w:rsidRPr="006F180D">
        <w:rPr>
          <w:rFonts w:ascii="Times New Roman" w:hAnsi="Times New Roman" w:cs="Times New Roman"/>
          <w:sz w:val="24"/>
          <w:szCs w:val="24"/>
        </w:rPr>
        <w:t>0</w:t>
      </w:r>
      <w:r w:rsidRPr="006F180D">
        <w:rPr>
          <w:rFonts w:ascii="Times New Roman" w:hAnsi="Times New Roman" w:cs="Times New Roman"/>
          <w:sz w:val="24"/>
          <w:szCs w:val="24"/>
        </w:rPr>
        <w:t xml:space="preserve">1. </w:t>
      </w:r>
      <w:r w:rsidR="00800E44" w:rsidRPr="006F180D">
        <w:rPr>
          <w:rFonts w:ascii="Times New Roman" w:hAnsi="Times New Roman" w:cs="Times New Roman"/>
          <w:sz w:val="24"/>
          <w:szCs w:val="24"/>
        </w:rPr>
        <w:t xml:space="preserve">Najniższy poziom spostrzeganego stresu zgłosili pracownicy CPR w Białymstoku (N= 24, M=10,08, SD= 5,48), najwyższy poziom zatrudnieni w CPR w Lublinie (N=58, M= 19,27, SD= 6,56). </w:t>
      </w:r>
      <w:r w:rsidR="00B7378D" w:rsidRPr="006F180D">
        <w:rPr>
          <w:rFonts w:ascii="Times New Roman" w:hAnsi="Times New Roman" w:cs="Times New Roman"/>
          <w:sz w:val="24"/>
          <w:szCs w:val="24"/>
        </w:rPr>
        <w:t xml:space="preserve">Zaobserwowano silny efekt różnicy pomiędzy wspomnianymi grupami wyników </w:t>
      </w:r>
      <w:r w:rsidR="00800E44" w:rsidRPr="006F180D">
        <w:rPr>
          <w:rFonts w:ascii="Times New Roman" w:hAnsi="Times New Roman" w:cs="Times New Roman"/>
          <w:sz w:val="24"/>
          <w:szCs w:val="24"/>
        </w:rPr>
        <w:t>(</w:t>
      </w:r>
      <w:r w:rsidR="00B7378D" w:rsidRPr="006F180D">
        <w:rPr>
          <w:rFonts w:ascii="Times New Roman" w:hAnsi="Times New Roman" w:cs="Times New Roman"/>
          <w:sz w:val="24"/>
          <w:szCs w:val="24"/>
        </w:rPr>
        <w:t xml:space="preserve">Test </w:t>
      </w:r>
      <w:proofErr w:type="spellStart"/>
      <w:r w:rsidR="00B7378D" w:rsidRPr="006F180D">
        <w:rPr>
          <w:rFonts w:ascii="Times New Roman" w:hAnsi="Times New Roman" w:cs="Times New Roman"/>
          <w:sz w:val="24"/>
          <w:szCs w:val="24"/>
        </w:rPr>
        <w:t>U-Manna-Whitneya</w:t>
      </w:r>
      <w:proofErr w:type="spellEnd"/>
      <w:r w:rsidR="00B7378D" w:rsidRPr="006F180D">
        <w:rPr>
          <w:rFonts w:ascii="Times New Roman" w:hAnsi="Times New Roman" w:cs="Times New Roman"/>
          <w:sz w:val="24"/>
          <w:szCs w:val="24"/>
        </w:rPr>
        <w:t xml:space="preserve">= 5.309; p&lt;0.00001; </w:t>
      </w:r>
      <w:r w:rsidR="00800E44" w:rsidRPr="006F180D">
        <w:rPr>
          <w:rFonts w:ascii="Times New Roman" w:hAnsi="Times New Roman" w:cs="Times New Roman"/>
          <w:sz w:val="24"/>
          <w:szCs w:val="24"/>
        </w:rPr>
        <w:t xml:space="preserve">d-Cohena = 1,63). </w:t>
      </w:r>
      <w:r w:rsidRPr="006F180D">
        <w:rPr>
          <w:rFonts w:ascii="Times New Roman" w:hAnsi="Times New Roman" w:cs="Times New Roman"/>
          <w:sz w:val="24"/>
          <w:szCs w:val="24"/>
        </w:rPr>
        <w:t xml:space="preserve">Miejsce nie różnicowało wyników pomiaru poziomu skuteczności własnej </w:t>
      </w:r>
      <w:r w:rsidR="00800E44" w:rsidRPr="006F180D">
        <w:rPr>
          <w:rFonts w:ascii="Times New Roman" w:hAnsi="Times New Roman" w:cs="Times New Roman"/>
          <w:sz w:val="24"/>
          <w:szCs w:val="24"/>
        </w:rPr>
        <w:t xml:space="preserve">oraz wyników pomiaru wypalenia zawodowego wyrażonych w postaci wskaźnika łącznego </w:t>
      </w:r>
      <w:proofErr w:type="spellStart"/>
      <w:r w:rsidR="00800E44" w:rsidRPr="006F180D">
        <w:rPr>
          <w:rFonts w:ascii="Times New Roman" w:hAnsi="Times New Roman" w:cs="Times New Roman"/>
          <w:sz w:val="24"/>
          <w:szCs w:val="24"/>
        </w:rPr>
        <w:t>LBQ</w:t>
      </w:r>
      <w:r w:rsidR="00800E44" w:rsidRPr="006F180D">
        <w:rPr>
          <w:rFonts w:ascii="Times New Roman" w:hAnsi="Times New Roman" w:cs="Times New Roman"/>
          <w:sz w:val="24"/>
          <w:szCs w:val="24"/>
          <w:vertAlign w:val="superscript"/>
        </w:rPr>
        <w:t>index</w:t>
      </w:r>
      <w:proofErr w:type="spellEnd"/>
      <w:r w:rsidR="00800E44" w:rsidRPr="006F180D">
        <w:rPr>
          <w:rFonts w:ascii="Times New Roman" w:hAnsi="Times New Roman" w:cs="Times New Roman"/>
          <w:sz w:val="24"/>
          <w:szCs w:val="24"/>
          <w:vertAlign w:val="superscript"/>
        </w:rPr>
        <w:t xml:space="preserve">. </w:t>
      </w:r>
      <w:r w:rsidR="00800E44" w:rsidRPr="006F180D">
        <w:rPr>
          <w:rFonts w:ascii="Times New Roman" w:hAnsi="Times New Roman" w:cs="Times New Roman"/>
          <w:sz w:val="24"/>
          <w:szCs w:val="24"/>
        </w:rPr>
        <w:t xml:space="preserve">Natomiast miejsce zatrudnienia </w:t>
      </w:r>
      <w:r w:rsidRPr="006F180D">
        <w:rPr>
          <w:rFonts w:ascii="Times New Roman" w:hAnsi="Times New Roman" w:cs="Times New Roman"/>
          <w:sz w:val="24"/>
          <w:szCs w:val="24"/>
        </w:rPr>
        <w:t>różnicowało poziom</w:t>
      </w:r>
      <w:r w:rsidR="00800E44" w:rsidRPr="006F180D">
        <w:rPr>
          <w:rFonts w:ascii="Times New Roman" w:hAnsi="Times New Roman" w:cs="Times New Roman"/>
          <w:sz w:val="24"/>
          <w:szCs w:val="24"/>
        </w:rPr>
        <w:t xml:space="preserve"> 1</w:t>
      </w:r>
      <w:r w:rsidRPr="006F180D">
        <w:rPr>
          <w:rFonts w:ascii="Times New Roman" w:hAnsi="Times New Roman" w:cs="Times New Roman"/>
          <w:sz w:val="24"/>
          <w:szCs w:val="24"/>
        </w:rPr>
        <w:t xml:space="preserve"> </w:t>
      </w:r>
      <w:r w:rsidR="00800E44" w:rsidRPr="006F180D">
        <w:rPr>
          <w:rFonts w:ascii="Times New Roman" w:hAnsi="Times New Roman" w:cs="Times New Roman"/>
          <w:sz w:val="24"/>
          <w:szCs w:val="24"/>
        </w:rPr>
        <w:t xml:space="preserve">wymiaru wypalenia zawodowego: utraty zaangażowania w relacje społeczne </w:t>
      </w:r>
      <w:r w:rsidRPr="006F180D">
        <w:rPr>
          <w:rFonts w:ascii="Times New Roman" w:hAnsi="Times New Roman" w:cs="Times New Roman"/>
          <w:sz w:val="24"/>
          <w:szCs w:val="24"/>
        </w:rPr>
        <w:t>F(1,13)</w:t>
      </w:r>
      <w:r w:rsidR="00800E44" w:rsidRPr="006F180D">
        <w:rPr>
          <w:rFonts w:ascii="Times New Roman" w:hAnsi="Times New Roman" w:cs="Times New Roman"/>
          <w:sz w:val="24"/>
          <w:szCs w:val="24"/>
        </w:rPr>
        <w:t xml:space="preserve">= 3,41, p &lt;0,0001. Najwyższy poziom utraty zgłosili pracownicy CPR </w:t>
      </w:r>
      <w:r w:rsidR="00B7378D" w:rsidRPr="006F180D">
        <w:rPr>
          <w:rFonts w:ascii="Times New Roman" w:hAnsi="Times New Roman" w:cs="Times New Roman"/>
          <w:sz w:val="24"/>
          <w:szCs w:val="24"/>
        </w:rPr>
        <w:t xml:space="preserve">w Łodzi (N= 52, M= 22,23, SD= 4,01), najniższy poziom osoby badane z CPR w Warszawie (N= 42, M=18,50, SD= 4,89). Zaobserwowano silny efekt różnicy pomiędzy wspomnianymi grupami wyników (Test </w:t>
      </w:r>
      <w:proofErr w:type="spellStart"/>
      <w:r w:rsidR="00B7378D" w:rsidRPr="006F180D">
        <w:rPr>
          <w:rFonts w:ascii="Times New Roman" w:hAnsi="Times New Roman" w:cs="Times New Roman"/>
          <w:sz w:val="24"/>
          <w:szCs w:val="24"/>
        </w:rPr>
        <w:t>U-Manna-Whitneya</w:t>
      </w:r>
      <w:proofErr w:type="spellEnd"/>
      <w:r w:rsidR="00B7378D" w:rsidRPr="006F180D">
        <w:rPr>
          <w:rFonts w:ascii="Times New Roman" w:hAnsi="Times New Roman" w:cs="Times New Roman"/>
          <w:sz w:val="24"/>
          <w:szCs w:val="24"/>
        </w:rPr>
        <w:t>= 3.935; p&lt;0.00001; d-Cohena= 0,83).</w:t>
      </w:r>
    </w:p>
    <w:p w14:paraId="66ACB2F8" w14:textId="77777777" w:rsidR="006D208E" w:rsidRPr="006F180D" w:rsidRDefault="006D208E" w:rsidP="006F180D">
      <w:pPr>
        <w:spacing w:after="0" w:line="360" w:lineRule="auto"/>
        <w:jc w:val="both"/>
        <w:rPr>
          <w:rFonts w:ascii="Times New Roman" w:hAnsi="Times New Roman" w:cs="Times New Roman"/>
          <w:sz w:val="24"/>
          <w:szCs w:val="24"/>
        </w:rPr>
      </w:pPr>
    </w:p>
    <w:p w14:paraId="0472F5AF" w14:textId="5B30E960" w:rsidR="006D208E" w:rsidRPr="006F180D" w:rsidRDefault="006D208E" w:rsidP="006F180D">
      <w:pPr>
        <w:spacing w:line="360" w:lineRule="auto"/>
        <w:jc w:val="both"/>
        <w:rPr>
          <w:rFonts w:ascii="Times New Roman" w:eastAsia="Times New Roman" w:hAnsi="Times New Roman" w:cs="Times New Roman"/>
          <w:b/>
          <w:bCs/>
          <w:sz w:val="24"/>
          <w:szCs w:val="24"/>
          <w:lang w:eastAsia="pl-PL"/>
        </w:rPr>
      </w:pPr>
      <w:r w:rsidRPr="006F180D">
        <w:rPr>
          <w:rFonts w:ascii="Times New Roman" w:eastAsia="Times New Roman" w:hAnsi="Times New Roman" w:cs="Times New Roman"/>
          <w:b/>
          <w:bCs/>
          <w:sz w:val="24"/>
          <w:szCs w:val="24"/>
          <w:lang w:eastAsia="pl-PL"/>
        </w:rPr>
        <w:t>6. Wyniki weryfikacji słuszności hipotez badawczych.</w:t>
      </w:r>
    </w:p>
    <w:p w14:paraId="7E75E1B6" w14:textId="4C280234" w:rsidR="006D208E" w:rsidRPr="006F180D" w:rsidRDefault="005150EB" w:rsidP="006F180D">
      <w:pPr>
        <w:spacing w:after="0" w:line="360" w:lineRule="auto"/>
        <w:jc w:val="both"/>
        <w:rPr>
          <w:rFonts w:ascii="Times New Roman" w:eastAsia="Times New Roman" w:hAnsi="Times New Roman" w:cs="Times New Roman"/>
          <w:sz w:val="24"/>
          <w:szCs w:val="24"/>
          <w:lang w:eastAsia="pl-PL"/>
        </w:rPr>
      </w:pPr>
      <w:r w:rsidRPr="006F180D">
        <w:rPr>
          <w:rFonts w:ascii="Times New Roman" w:eastAsia="Times New Roman" w:hAnsi="Times New Roman" w:cs="Times New Roman"/>
          <w:sz w:val="24"/>
          <w:szCs w:val="24"/>
          <w:lang w:eastAsia="pl-PL"/>
        </w:rPr>
        <w:lastRenderedPageBreak/>
        <w:tab/>
        <w:t xml:space="preserve">1 hipoteza badawcza zakładała występowanie dodatniego związku pomiędzy poziomem spostrzeganego stresu a wypaleniem zawodowych wśród pracowników Centrów Powiadamiania Ratunkowego zatrudnionych na stanowiskach operatorów numeru ratunkowego 112. Hipoteza została potwierdzona w części. Wysoki poziom stresu pozostawał w dodatniej relacji z 1 wymiarem wypalenia - poczuciem utraty skuteczności zawodowej. Osoby z </w:t>
      </w:r>
      <w:r w:rsidR="0015553A" w:rsidRPr="006F180D">
        <w:rPr>
          <w:rFonts w:ascii="Times New Roman" w:eastAsia="Times New Roman" w:hAnsi="Times New Roman" w:cs="Times New Roman"/>
          <w:sz w:val="24"/>
          <w:szCs w:val="24"/>
          <w:lang w:eastAsia="pl-PL"/>
        </w:rPr>
        <w:t xml:space="preserve">głębszym </w:t>
      </w:r>
      <w:r w:rsidRPr="006F180D">
        <w:rPr>
          <w:rFonts w:ascii="Times New Roman" w:eastAsia="Times New Roman" w:hAnsi="Times New Roman" w:cs="Times New Roman"/>
          <w:sz w:val="24"/>
          <w:szCs w:val="24"/>
          <w:lang w:eastAsia="pl-PL"/>
        </w:rPr>
        <w:t>poczuciem bezradności w radzeniu sobie z pojawiającymi się wydarzeniami życiowymi, które miały miejsce w okresie miesiąca poprzedzającego badanie</w:t>
      </w:r>
      <w:r w:rsidR="0015553A" w:rsidRPr="006F180D">
        <w:rPr>
          <w:rFonts w:ascii="Times New Roman" w:eastAsia="Times New Roman" w:hAnsi="Times New Roman" w:cs="Times New Roman"/>
          <w:sz w:val="24"/>
          <w:szCs w:val="24"/>
          <w:lang w:eastAsia="pl-PL"/>
        </w:rPr>
        <w:t>,</w:t>
      </w:r>
      <w:r w:rsidRPr="006F180D">
        <w:rPr>
          <w:rFonts w:ascii="Times New Roman" w:eastAsia="Times New Roman" w:hAnsi="Times New Roman" w:cs="Times New Roman"/>
          <w:sz w:val="24"/>
          <w:szCs w:val="24"/>
          <w:lang w:eastAsia="pl-PL"/>
        </w:rPr>
        <w:t xml:space="preserve"> rozpoznawały u siebie oznaki </w:t>
      </w:r>
      <w:r w:rsidR="0015553A" w:rsidRPr="006F180D">
        <w:rPr>
          <w:rFonts w:ascii="Times New Roman" w:eastAsia="Times New Roman" w:hAnsi="Times New Roman" w:cs="Times New Roman"/>
          <w:sz w:val="24"/>
          <w:szCs w:val="24"/>
          <w:lang w:eastAsia="pl-PL"/>
        </w:rPr>
        <w:t xml:space="preserve">braku wystarczających kompetencji zawodowych oraz niską efektywność w realizowaniu celów zawodowych, jako przejawy postępującego procesu wypalania się zawodowego. Osoba z wysokim poziomem spostrzeganego stresu ocenia zachodzące wydarzenia życiowe jako nieprzewidywalne, będące poza jej kontrolą i przytłaczające. Jeśli wspomniany sposób ustosunkowania się do zachodzących zdarzeń jest chroniczny, może sprzyjać procesom wypalenia się zawodowego. Wynika to z faktu, iż sposób oceny można potraktować jako predyspozycję osobową, </w:t>
      </w:r>
      <w:r w:rsidR="00865E21" w:rsidRPr="006F180D">
        <w:rPr>
          <w:rFonts w:ascii="Times New Roman" w:eastAsia="Times New Roman" w:hAnsi="Times New Roman" w:cs="Times New Roman"/>
          <w:sz w:val="24"/>
          <w:szCs w:val="24"/>
          <w:lang w:eastAsia="pl-PL"/>
        </w:rPr>
        <w:t>która może przeszkadzać, ale i chronić</w:t>
      </w:r>
      <w:r w:rsidR="0015553A" w:rsidRPr="006F180D">
        <w:rPr>
          <w:rFonts w:ascii="Times New Roman" w:eastAsia="Times New Roman" w:hAnsi="Times New Roman" w:cs="Times New Roman"/>
          <w:sz w:val="24"/>
          <w:szCs w:val="24"/>
          <w:lang w:eastAsia="pl-PL"/>
        </w:rPr>
        <w:t xml:space="preserve"> przed negatywnym wpływem stresu i wymagań stawianych w pracy. </w:t>
      </w:r>
      <w:r w:rsidR="00865E21" w:rsidRPr="006F180D">
        <w:rPr>
          <w:rFonts w:ascii="Times New Roman" w:eastAsia="Times New Roman" w:hAnsi="Times New Roman" w:cs="Times New Roman"/>
          <w:sz w:val="24"/>
          <w:szCs w:val="24"/>
          <w:lang w:eastAsia="pl-PL"/>
        </w:rPr>
        <w:t xml:space="preserve">Pracownik czujący się zaradnie w radzeniu sobie z przeciwnościami (niski poziom spostrzeganego stresu) jest bardzie odporny na stres pracy. </w:t>
      </w:r>
    </w:p>
    <w:p w14:paraId="35E9725D" w14:textId="3BDEEF1A" w:rsidR="00865E21" w:rsidRPr="006F180D" w:rsidRDefault="00865E21" w:rsidP="006F180D">
      <w:pPr>
        <w:spacing w:after="0" w:line="360" w:lineRule="auto"/>
        <w:jc w:val="both"/>
        <w:rPr>
          <w:rFonts w:ascii="Times New Roman" w:hAnsi="Times New Roman" w:cs="Times New Roman"/>
          <w:sz w:val="24"/>
          <w:szCs w:val="24"/>
        </w:rPr>
      </w:pPr>
      <w:r w:rsidRPr="006F180D">
        <w:rPr>
          <w:rFonts w:ascii="Times New Roman" w:eastAsia="Times New Roman" w:hAnsi="Times New Roman" w:cs="Times New Roman"/>
          <w:sz w:val="24"/>
          <w:szCs w:val="24"/>
          <w:lang w:eastAsia="pl-PL"/>
        </w:rPr>
        <w:tab/>
        <w:t xml:space="preserve">2 hipoteza </w:t>
      </w:r>
      <w:r w:rsidR="00201B8E" w:rsidRPr="006F180D">
        <w:rPr>
          <w:rFonts w:ascii="Times New Roman" w:eastAsia="Times New Roman" w:hAnsi="Times New Roman" w:cs="Times New Roman"/>
          <w:sz w:val="24"/>
          <w:szCs w:val="24"/>
          <w:lang w:eastAsia="pl-PL"/>
        </w:rPr>
        <w:t>zakładała w</w:t>
      </w:r>
      <w:r w:rsidR="00201B8E" w:rsidRPr="006F180D">
        <w:rPr>
          <w:rFonts w:ascii="Times New Roman" w:hAnsi="Times New Roman" w:cs="Times New Roman"/>
          <w:sz w:val="24"/>
          <w:szCs w:val="24"/>
        </w:rPr>
        <w:t xml:space="preserve">ystępowanie ujemnego związku pomiędzy poziomem uogólnionej samo skuteczności a poziomem spostrzeganego stresu. Została ona potwierdzona w badaniu. Osoby z cechą osobową jaką jest wysoki poziom samo skuteczności zgłosiły niższy poziom spostrzeganego stresu w ciągu miesiąca poprzedzającego badanie. Należy podkreślić, iż poziom spostrzeganego stresu nie zależy </w:t>
      </w:r>
      <w:r w:rsidR="007A726C" w:rsidRPr="006F180D">
        <w:rPr>
          <w:rFonts w:ascii="Times New Roman" w:hAnsi="Times New Roman" w:cs="Times New Roman"/>
          <w:sz w:val="24"/>
          <w:szCs w:val="24"/>
        </w:rPr>
        <w:t xml:space="preserve">od ilości stresogennych zdarzeń życiowych, ale od ich oceny. </w:t>
      </w:r>
      <w:r w:rsidR="00201B8E" w:rsidRPr="006F180D">
        <w:rPr>
          <w:rFonts w:ascii="Times New Roman" w:hAnsi="Times New Roman" w:cs="Times New Roman"/>
          <w:sz w:val="24"/>
          <w:szCs w:val="24"/>
        </w:rPr>
        <w:t xml:space="preserve"> </w:t>
      </w:r>
      <w:r w:rsidR="007A726C" w:rsidRPr="006F180D">
        <w:rPr>
          <w:rFonts w:ascii="Times New Roman" w:hAnsi="Times New Roman" w:cs="Times New Roman"/>
          <w:sz w:val="24"/>
          <w:szCs w:val="24"/>
        </w:rPr>
        <w:t xml:space="preserve">Zatem można stwierdzić, iż poziom skuteczności własnej uczestniczy w ocenie zdarzeń życiowych jako poddających się kontroli i działaniu podejmowanych sposobów zaradczych.  </w:t>
      </w:r>
    </w:p>
    <w:p w14:paraId="1E3CCE6D" w14:textId="1803364B" w:rsidR="007A726C" w:rsidRPr="006F180D" w:rsidRDefault="007A726C" w:rsidP="006F180D">
      <w:pPr>
        <w:spacing w:line="360" w:lineRule="auto"/>
        <w:jc w:val="both"/>
        <w:rPr>
          <w:rFonts w:ascii="Times New Roman" w:hAnsi="Times New Roman" w:cs="Times New Roman"/>
          <w:sz w:val="24"/>
          <w:szCs w:val="24"/>
        </w:rPr>
      </w:pPr>
      <w:r w:rsidRPr="006F180D">
        <w:rPr>
          <w:rFonts w:ascii="Times New Roman" w:hAnsi="Times New Roman" w:cs="Times New Roman"/>
          <w:sz w:val="24"/>
          <w:szCs w:val="24"/>
        </w:rPr>
        <w:tab/>
        <w:t xml:space="preserve">3 hipoteza zakładała występowanie ujemnego związku pomiędzy poziomem uogólnionej samo skuteczności a wypaleniem zawodowym. Uzyskano wyniki zgodne, jak i sprzeczne z przyjętym założeniem. Wysoki poziom cechy osobowej – uogólniona skuteczność własna pozostawał w negatywnym związku z 1 wymiarem wypalenia – poczuciem utraty skuteczności zawodowej. Osoby z wysokim nasileniem wspomnianej cechy zgłosiły mniejsze nasilenie negatywnych zmian w zakresie posiadanych kompetencji zawodowych, zmian rozumianych jako efekt procesu wypalania się zawodowego. Jednocześnie, osoby z wysokim poziomem samo skuteczności zgłosiły większy poziom rozczarowania wykonywaną pracą. Rzeczywistość pracy operatora numeru ratunkowego 112, monotonia, brak współpracy ze </w:t>
      </w:r>
      <w:r w:rsidRPr="006F180D">
        <w:rPr>
          <w:rFonts w:ascii="Times New Roman" w:hAnsi="Times New Roman" w:cs="Times New Roman"/>
          <w:sz w:val="24"/>
          <w:szCs w:val="24"/>
        </w:rPr>
        <w:lastRenderedPageBreak/>
        <w:t xml:space="preserve">strony osób zgłaszających lub ich wrogość, mało widoczne rezultaty pracy, mogą rodzić rozczarowanie. Jest ono tym silniejsze im wyższy jest poziom skuteczności jako cechy osobowej pracownika. </w:t>
      </w:r>
    </w:p>
    <w:p w14:paraId="1EB61D91" w14:textId="7E711EC0" w:rsidR="001C77D2" w:rsidRPr="006F180D" w:rsidRDefault="001C77D2" w:rsidP="006F180D">
      <w:pPr>
        <w:spacing w:line="360" w:lineRule="auto"/>
        <w:jc w:val="both"/>
        <w:rPr>
          <w:rFonts w:ascii="Times New Roman" w:eastAsia="Times New Roman" w:hAnsi="Times New Roman" w:cs="Times New Roman"/>
          <w:b/>
          <w:bCs/>
          <w:sz w:val="24"/>
          <w:szCs w:val="24"/>
          <w:lang w:eastAsia="pl-PL"/>
        </w:rPr>
      </w:pPr>
      <w:r w:rsidRPr="006F180D">
        <w:rPr>
          <w:rFonts w:ascii="Times New Roman" w:eastAsia="Times New Roman" w:hAnsi="Times New Roman" w:cs="Times New Roman"/>
          <w:b/>
          <w:bCs/>
          <w:sz w:val="24"/>
          <w:szCs w:val="24"/>
          <w:lang w:eastAsia="pl-PL"/>
        </w:rPr>
        <w:t>7. Omówienie wyników.</w:t>
      </w:r>
    </w:p>
    <w:p w14:paraId="4F98464A" w14:textId="0E6CC123" w:rsidR="001C77D2" w:rsidRPr="006F180D" w:rsidRDefault="001C77D2" w:rsidP="006F180D">
      <w:pPr>
        <w:spacing w:after="0" w:line="360" w:lineRule="auto"/>
        <w:ind w:firstLine="708"/>
        <w:jc w:val="both"/>
        <w:rPr>
          <w:rFonts w:ascii="Times New Roman" w:hAnsi="Times New Roman" w:cs="Times New Roman"/>
          <w:sz w:val="24"/>
          <w:szCs w:val="24"/>
        </w:rPr>
      </w:pPr>
      <w:r w:rsidRPr="006F180D">
        <w:rPr>
          <w:rFonts w:ascii="Times New Roman" w:hAnsi="Times New Roman" w:cs="Times New Roman"/>
          <w:sz w:val="24"/>
          <w:szCs w:val="24"/>
        </w:rPr>
        <w:t xml:space="preserve">Zasadniczym celem badań było oszacowanie </w:t>
      </w:r>
      <w:r w:rsidR="00837416" w:rsidRPr="006F180D">
        <w:rPr>
          <w:rFonts w:ascii="Times New Roman" w:hAnsi="Times New Roman" w:cs="Times New Roman"/>
          <w:sz w:val="24"/>
          <w:szCs w:val="24"/>
        </w:rPr>
        <w:t>poziomu</w:t>
      </w:r>
      <w:r w:rsidRPr="006F180D">
        <w:rPr>
          <w:rFonts w:ascii="Times New Roman" w:hAnsi="Times New Roman" w:cs="Times New Roman"/>
          <w:sz w:val="24"/>
          <w:szCs w:val="24"/>
        </w:rPr>
        <w:t xml:space="preserve"> spostrzeganego stresu i syndromu wypalenia zawodowego wśród pracowników zatrudnionych na stanowisku </w:t>
      </w:r>
      <w:r w:rsidR="00837416" w:rsidRPr="006F180D">
        <w:rPr>
          <w:rFonts w:ascii="Times New Roman" w:hAnsi="Times New Roman" w:cs="Times New Roman"/>
          <w:sz w:val="24"/>
          <w:szCs w:val="24"/>
        </w:rPr>
        <w:t xml:space="preserve">operatora numeru ratunkowego 112 w Centrach </w:t>
      </w:r>
      <w:r w:rsidR="002005AB">
        <w:rPr>
          <w:rFonts w:ascii="Times New Roman" w:hAnsi="Times New Roman" w:cs="Times New Roman"/>
          <w:sz w:val="24"/>
          <w:szCs w:val="24"/>
        </w:rPr>
        <w:t>Powiadamiania</w:t>
      </w:r>
      <w:r w:rsidR="00837416" w:rsidRPr="006F180D">
        <w:rPr>
          <w:rFonts w:ascii="Times New Roman" w:hAnsi="Times New Roman" w:cs="Times New Roman"/>
          <w:sz w:val="24"/>
          <w:szCs w:val="24"/>
        </w:rPr>
        <w:t xml:space="preserve"> Ratunkow</w:t>
      </w:r>
      <w:r w:rsidR="002005AB">
        <w:rPr>
          <w:rFonts w:ascii="Times New Roman" w:hAnsi="Times New Roman" w:cs="Times New Roman"/>
          <w:sz w:val="24"/>
          <w:szCs w:val="24"/>
        </w:rPr>
        <w:t>ego</w:t>
      </w:r>
      <w:r w:rsidR="00837416" w:rsidRPr="006F180D">
        <w:rPr>
          <w:rFonts w:ascii="Times New Roman" w:hAnsi="Times New Roman" w:cs="Times New Roman"/>
          <w:sz w:val="24"/>
          <w:szCs w:val="24"/>
        </w:rPr>
        <w:t xml:space="preserve"> w Polsce</w:t>
      </w:r>
      <w:r w:rsidRPr="006F180D">
        <w:rPr>
          <w:rFonts w:ascii="Times New Roman" w:hAnsi="Times New Roman" w:cs="Times New Roman"/>
          <w:sz w:val="24"/>
          <w:szCs w:val="24"/>
        </w:rPr>
        <w:t>.</w:t>
      </w:r>
      <w:r w:rsidR="002005AB">
        <w:rPr>
          <w:rFonts w:ascii="Times New Roman" w:hAnsi="Times New Roman" w:cs="Times New Roman"/>
          <w:sz w:val="24"/>
          <w:szCs w:val="24"/>
        </w:rPr>
        <w:t xml:space="preserve"> </w:t>
      </w:r>
      <w:r w:rsidRPr="006F180D">
        <w:rPr>
          <w:rFonts w:ascii="Times New Roman" w:hAnsi="Times New Roman" w:cs="Times New Roman"/>
          <w:sz w:val="24"/>
          <w:szCs w:val="24"/>
        </w:rPr>
        <w:t xml:space="preserve"> </w:t>
      </w:r>
      <w:r w:rsidR="002005AB" w:rsidRPr="002005AB">
        <w:rPr>
          <w:rFonts w:ascii="Times New Roman" w:hAnsi="Times New Roman" w:cs="Times New Roman"/>
          <w:color w:val="000000"/>
          <w:sz w:val="24"/>
          <w:szCs w:val="24"/>
        </w:rPr>
        <w:t>Praca operatora polega na odbieraniu zgłoszeń alarmowych od osób dzwoniących, rejestracji ich w systemie teleinformatycznym, zbieraniu informacji na temat rodzaju zdarzenia, jego miejscu i liczbie osób poszkodowanych, selekcji zgłoszeń na zasadne i alarmowe, nadawaniu odpowiedniej kategorii danemu zgłoszeniu, udzieleniu pierwszej pomocy medycznej jeśli to konieczne, a następnie przekazaniu lub przekierowaniu zgłoszenia właściwym  podmiotom ratowniczym (ratownictwo medyczne, staż pożarna, policja) bądź pozostaniu w aktywnym kontakcie ze zgłaszającym do przyjazdu służb na miejsce  - jeśli rozmowa toczy się z dzieckiem bądź osobą zgłaszającą zamiary samobójcze.</w:t>
      </w:r>
      <w:r w:rsidR="002005AB" w:rsidRPr="006F180D">
        <w:rPr>
          <w:rFonts w:ascii="Times New Roman" w:hAnsi="Times New Roman" w:cs="Times New Roman"/>
          <w:sz w:val="24"/>
          <w:szCs w:val="24"/>
        </w:rPr>
        <w:t xml:space="preserve"> </w:t>
      </w:r>
      <w:r w:rsidR="00837416" w:rsidRPr="006F180D">
        <w:rPr>
          <w:rFonts w:ascii="Times New Roman" w:hAnsi="Times New Roman" w:cs="Times New Roman"/>
          <w:sz w:val="24"/>
          <w:szCs w:val="24"/>
        </w:rPr>
        <w:t>Funkcjonujący w Polsce system powiadamiania ratunkowego składa się z 17 centrów wojewódzkich oraz w Radomiu, które tworzą jednolity system do obsługi zgłoszeń alarmowych. W CPR w Polsce praca odbywa się w systemie zmianowym równoważnym 12 godzin na dobę od 7.00 do 19.00 i od 19.00 do 7.00</w:t>
      </w:r>
      <w:r w:rsidR="002005AB">
        <w:rPr>
          <w:rFonts w:ascii="Times New Roman" w:hAnsi="Times New Roman" w:cs="Times New Roman"/>
          <w:sz w:val="24"/>
          <w:szCs w:val="24"/>
        </w:rPr>
        <w:t xml:space="preserve"> lub od 8.00</w:t>
      </w:r>
      <w:r w:rsidR="006740E2">
        <w:rPr>
          <w:rFonts w:ascii="Times New Roman" w:hAnsi="Times New Roman" w:cs="Times New Roman"/>
          <w:sz w:val="24"/>
          <w:szCs w:val="24"/>
        </w:rPr>
        <w:t xml:space="preserve"> do 20.00 i od 20.00 do 8.00. </w:t>
      </w:r>
      <w:r w:rsidR="00837416" w:rsidRPr="006F180D">
        <w:rPr>
          <w:rFonts w:ascii="Times New Roman" w:hAnsi="Times New Roman" w:cs="Times New Roman"/>
          <w:sz w:val="24"/>
          <w:szCs w:val="24"/>
        </w:rPr>
        <w:t xml:space="preserve">Tak samo w Polsce, jak i w innych krajach w zawodzie tym występuje duża płynność kadr. Jednym z powodów jest fakt, iż praca naraża pracownika na występowanie szeregu specyficznych stresorów. Jest wśród nich wysoka odpowiedzialność za bezpieczeństwo osób zgłaszających zagrożenie oraz za zdrowie wysyłanego personelu. Badania przeprowadzone w jednym z amerykańskich Centrum wykazały, iż 42% operatorów ocenia swoją pracę jako „stresującą i bardzo </w:t>
      </w:r>
      <w:r w:rsidR="004C0139" w:rsidRPr="006F180D">
        <w:rPr>
          <w:rFonts w:ascii="Times New Roman" w:hAnsi="Times New Roman" w:cs="Times New Roman"/>
          <w:sz w:val="24"/>
          <w:szCs w:val="24"/>
        </w:rPr>
        <w:t>stresującą</w:t>
      </w:r>
      <w:r w:rsidR="00837416" w:rsidRPr="006F180D">
        <w:rPr>
          <w:rFonts w:ascii="Times New Roman" w:hAnsi="Times New Roman" w:cs="Times New Roman"/>
          <w:sz w:val="24"/>
          <w:szCs w:val="24"/>
        </w:rPr>
        <w:t xml:space="preserve">”, 47% „wymagającą” and 14% „ekstremalnie </w:t>
      </w:r>
      <w:r w:rsidR="004C0139" w:rsidRPr="006F180D">
        <w:rPr>
          <w:rFonts w:ascii="Times New Roman" w:hAnsi="Times New Roman" w:cs="Times New Roman"/>
          <w:sz w:val="24"/>
          <w:szCs w:val="24"/>
        </w:rPr>
        <w:t>wymagającą</w:t>
      </w:r>
      <w:r w:rsidR="00837416" w:rsidRPr="006F180D">
        <w:rPr>
          <w:rFonts w:ascii="Times New Roman" w:hAnsi="Times New Roman" w:cs="Times New Roman"/>
          <w:sz w:val="24"/>
          <w:szCs w:val="24"/>
        </w:rPr>
        <w:t>”, bez względu na płeć oraz staż pracy (</w:t>
      </w:r>
      <w:proofErr w:type="spellStart"/>
      <w:r w:rsidR="00837416" w:rsidRPr="006F180D">
        <w:rPr>
          <w:rFonts w:ascii="Times New Roman" w:hAnsi="Times New Roman" w:cs="Times New Roman"/>
          <w:sz w:val="24"/>
          <w:szCs w:val="24"/>
        </w:rPr>
        <w:t>Meischke</w:t>
      </w:r>
      <w:proofErr w:type="spellEnd"/>
      <w:r w:rsidR="00837416" w:rsidRPr="006F180D">
        <w:rPr>
          <w:rFonts w:ascii="Times New Roman" w:hAnsi="Times New Roman" w:cs="Times New Roman"/>
          <w:sz w:val="24"/>
          <w:szCs w:val="24"/>
        </w:rPr>
        <w:t xml:space="preserve">, </w:t>
      </w:r>
      <w:r w:rsidR="004C0139" w:rsidRPr="006F180D">
        <w:rPr>
          <w:rFonts w:ascii="Times New Roman" w:hAnsi="Times New Roman" w:cs="Times New Roman"/>
          <w:sz w:val="24"/>
          <w:szCs w:val="24"/>
        </w:rPr>
        <w:t xml:space="preserve">et al., </w:t>
      </w:r>
      <w:r w:rsidR="00837416" w:rsidRPr="006F180D">
        <w:rPr>
          <w:rFonts w:ascii="Times New Roman" w:hAnsi="Times New Roman" w:cs="Times New Roman"/>
          <w:sz w:val="24"/>
          <w:szCs w:val="24"/>
        </w:rPr>
        <w:t xml:space="preserve">2015). </w:t>
      </w:r>
      <w:r w:rsidR="004C0139" w:rsidRPr="006F180D">
        <w:rPr>
          <w:rFonts w:ascii="Times New Roman" w:hAnsi="Times New Roman" w:cs="Times New Roman"/>
          <w:sz w:val="24"/>
          <w:szCs w:val="24"/>
        </w:rPr>
        <w:t>Operatorzy</w:t>
      </w:r>
      <w:r w:rsidR="00837416" w:rsidRPr="006F180D">
        <w:rPr>
          <w:rFonts w:ascii="Times New Roman" w:hAnsi="Times New Roman" w:cs="Times New Roman"/>
          <w:sz w:val="24"/>
          <w:szCs w:val="24"/>
        </w:rPr>
        <w:t xml:space="preserve"> muszą szybko zidentyfikować określone konstelacje wskaźników poprzez gromadzenie krytycznych informacji i skuteczne przekazywać odpowiednie instrukcje pierwszej pomocy. Trudności w komunikacji wynikające ze stanu psychicznego osób dzwoniących i dostarczających nierzadko niewystarczającą ilości informacji są źródłem znacznego obciążenia psychicznego. Tymczasem od poprawnej selekcji i oceny uzyskanych informacji zależeć może zdrowie i życie drugiego człowieka (</w:t>
      </w:r>
      <w:proofErr w:type="spellStart"/>
      <w:r w:rsidR="00837416" w:rsidRPr="006F180D">
        <w:rPr>
          <w:rFonts w:ascii="Times New Roman" w:hAnsi="Times New Roman" w:cs="Times New Roman"/>
          <w:sz w:val="24"/>
          <w:szCs w:val="24"/>
        </w:rPr>
        <w:t>Meischke</w:t>
      </w:r>
      <w:proofErr w:type="spellEnd"/>
      <w:r w:rsidR="00837416" w:rsidRPr="006F180D">
        <w:rPr>
          <w:rFonts w:ascii="Times New Roman" w:hAnsi="Times New Roman" w:cs="Times New Roman"/>
          <w:sz w:val="24"/>
          <w:szCs w:val="24"/>
        </w:rPr>
        <w:t xml:space="preserve">, </w:t>
      </w:r>
      <w:r w:rsidR="004C0139" w:rsidRPr="006F180D">
        <w:rPr>
          <w:rFonts w:ascii="Times New Roman" w:hAnsi="Times New Roman" w:cs="Times New Roman"/>
          <w:sz w:val="24"/>
          <w:szCs w:val="24"/>
        </w:rPr>
        <w:t>et al.</w:t>
      </w:r>
      <w:r w:rsidR="00837416" w:rsidRPr="006F180D">
        <w:rPr>
          <w:rFonts w:ascii="Times New Roman" w:hAnsi="Times New Roman" w:cs="Times New Roman"/>
          <w:sz w:val="24"/>
          <w:szCs w:val="24"/>
        </w:rPr>
        <w:t xml:space="preserve">, 2010; </w:t>
      </w:r>
      <w:proofErr w:type="spellStart"/>
      <w:r w:rsidR="00837416" w:rsidRPr="006F180D">
        <w:rPr>
          <w:rFonts w:ascii="Times New Roman" w:hAnsi="Times New Roman" w:cs="Times New Roman"/>
          <w:sz w:val="24"/>
          <w:szCs w:val="24"/>
        </w:rPr>
        <w:t>Forslund</w:t>
      </w:r>
      <w:proofErr w:type="spellEnd"/>
      <w:r w:rsidR="004C0139" w:rsidRPr="006F180D">
        <w:rPr>
          <w:rFonts w:ascii="Times New Roman" w:hAnsi="Times New Roman" w:cs="Times New Roman"/>
          <w:sz w:val="24"/>
          <w:szCs w:val="24"/>
        </w:rPr>
        <w:t xml:space="preserve"> et al.</w:t>
      </w:r>
      <w:r w:rsidR="00837416" w:rsidRPr="006F180D">
        <w:rPr>
          <w:rFonts w:ascii="Times New Roman" w:hAnsi="Times New Roman" w:cs="Times New Roman"/>
          <w:sz w:val="24"/>
          <w:szCs w:val="24"/>
        </w:rPr>
        <w:t xml:space="preserve">, 2004). Pomimo, iż kontakt operatora numeru ratunkowego ze stresorami traumatycznymi dokonuje się pośrednio, przez telefon, naukowcy dowodzą, iż jest on równie </w:t>
      </w:r>
      <w:proofErr w:type="spellStart"/>
      <w:r w:rsidR="00837416" w:rsidRPr="006F180D">
        <w:rPr>
          <w:rFonts w:ascii="Times New Roman" w:hAnsi="Times New Roman" w:cs="Times New Roman"/>
          <w:sz w:val="24"/>
          <w:szCs w:val="24"/>
        </w:rPr>
        <w:t>emocjogenny</w:t>
      </w:r>
      <w:proofErr w:type="spellEnd"/>
      <w:r w:rsidR="00837416" w:rsidRPr="006F180D">
        <w:rPr>
          <w:rFonts w:ascii="Times New Roman" w:hAnsi="Times New Roman" w:cs="Times New Roman"/>
          <w:sz w:val="24"/>
          <w:szCs w:val="24"/>
        </w:rPr>
        <w:t xml:space="preserve">, jak </w:t>
      </w:r>
      <w:r w:rsidR="00837416" w:rsidRPr="006F180D">
        <w:rPr>
          <w:rFonts w:ascii="Times New Roman" w:hAnsi="Times New Roman" w:cs="Times New Roman"/>
          <w:sz w:val="24"/>
          <w:szCs w:val="24"/>
        </w:rPr>
        <w:lastRenderedPageBreak/>
        <w:t xml:space="preserve">kontakt bezpośredni (Shakespeare-Finch </w:t>
      </w:r>
      <w:r w:rsidR="004C0139" w:rsidRPr="006F180D">
        <w:rPr>
          <w:rFonts w:ascii="Times New Roman" w:hAnsi="Times New Roman" w:cs="Times New Roman"/>
          <w:sz w:val="24"/>
          <w:szCs w:val="24"/>
        </w:rPr>
        <w:t>et al.</w:t>
      </w:r>
      <w:r w:rsidR="00837416" w:rsidRPr="006F180D">
        <w:rPr>
          <w:rFonts w:ascii="Times New Roman" w:hAnsi="Times New Roman" w:cs="Times New Roman"/>
          <w:sz w:val="24"/>
          <w:szCs w:val="24"/>
        </w:rPr>
        <w:t xml:space="preserve">, 2015; </w:t>
      </w:r>
      <w:proofErr w:type="spellStart"/>
      <w:r w:rsidR="00837416" w:rsidRPr="006F180D">
        <w:rPr>
          <w:rFonts w:ascii="Times New Roman" w:hAnsi="Times New Roman" w:cs="Times New Roman"/>
          <w:sz w:val="24"/>
          <w:szCs w:val="24"/>
        </w:rPr>
        <w:t>Kindermann</w:t>
      </w:r>
      <w:proofErr w:type="spellEnd"/>
      <w:r w:rsidR="00837416" w:rsidRPr="006F180D">
        <w:rPr>
          <w:rFonts w:ascii="Times New Roman" w:hAnsi="Times New Roman" w:cs="Times New Roman"/>
          <w:sz w:val="24"/>
          <w:szCs w:val="24"/>
        </w:rPr>
        <w:t xml:space="preserve"> et</w:t>
      </w:r>
      <w:r w:rsidR="004C0139" w:rsidRPr="006F180D">
        <w:rPr>
          <w:rFonts w:ascii="Times New Roman" w:hAnsi="Times New Roman" w:cs="Times New Roman"/>
          <w:sz w:val="24"/>
          <w:szCs w:val="24"/>
        </w:rPr>
        <w:t xml:space="preserve"> </w:t>
      </w:r>
      <w:r w:rsidR="00837416" w:rsidRPr="006F180D">
        <w:rPr>
          <w:rFonts w:ascii="Times New Roman" w:hAnsi="Times New Roman" w:cs="Times New Roman"/>
          <w:sz w:val="24"/>
          <w:szCs w:val="24"/>
        </w:rPr>
        <w:t xml:space="preserve">al., 2020). Rozmowa ze </w:t>
      </w:r>
      <w:proofErr w:type="spellStart"/>
      <w:r w:rsidR="00837416" w:rsidRPr="006F180D">
        <w:rPr>
          <w:rFonts w:ascii="Times New Roman" w:hAnsi="Times New Roman" w:cs="Times New Roman"/>
          <w:sz w:val="24"/>
          <w:szCs w:val="24"/>
        </w:rPr>
        <w:t>ztraumatyzowaną</w:t>
      </w:r>
      <w:proofErr w:type="spellEnd"/>
      <w:r w:rsidR="00837416" w:rsidRPr="006F180D">
        <w:rPr>
          <w:rFonts w:ascii="Times New Roman" w:hAnsi="Times New Roman" w:cs="Times New Roman"/>
          <w:sz w:val="24"/>
          <w:szCs w:val="24"/>
        </w:rPr>
        <w:t xml:space="preserve"> osobą może rodzić u operatorów objawy stresu </w:t>
      </w:r>
      <w:proofErr w:type="spellStart"/>
      <w:r w:rsidR="00837416" w:rsidRPr="006F180D">
        <w:rPr>
          <w:rFonts w:ascii="Times New Roman" w:hAnsi="Times New Roman" w:cs="Times New Roman"/>
          <w:sz w:val="24"/>
          <w:szCs w:val="24"/>
        </w:rPr>
        <w:t>peritraumatycznego</w:t>
      </w:r>
      <w:proofErr w:type="spellEnd"/>
      <w:r w:rsidR="00837416" w:rsidRPr="006F180D">
        <w:rPr>
          <w:rFonts w:ascii="Times New Roman" w:hAnsi="Times New Roman" w:cs="Times New Roman"/>
          <w:sz w:val="24"/>
          <w:szCs w:val="24"/>
        </w:rPr>
        <w:t>, wtórnego stresu pourazowego (</w:t>
      </w:r>
      <w:proofErr w:type="spellStart"/>
      <w:r w:rsidR="00837416" w:rsidRPr="006F180D">
        <w:rPr>
          <w:rFonts w:ascii="Times New Roman" w:hAnsi="Times New Roman" w:cs="Times New Roman"/>
          <w:sz w:val="24"/>
          <w:szCs w:val="24"/>
        </w:rPr>
        <w:t>secondary</w:t>
      </w:r>
      <w:proofErr w:type="spellEnd"/>
      <w:r w:rsidR="00837416" w:rsidRPr="006F180D">
        <w:rPr>
          <w:rFonts w:ascii="Times New Roman" w:hAnsi="Times New Roman" w:cs="Times New Roman"/>
          <w:sz w:val="24"/>
          <w:szCs w:val="24"/>
        </w:rPr>
        <w:t xml:space="preserve"> </w:t>
      </w:r>
      <w:proofErr w:type="spellStart"/>
      <w:r w:rsidR="00837416" w:rsidRPr="006F180D">
        <w:rPr>
          <w:rFonts w:ascii="Times New Roman" w:hAnsi="Times New Roman" w:cs="Times New Roman"/>
          <w:sz w:val="24"/>
          <w:szCs w:val="24"/>
        </w:rPr>
        <w:t>traumatic</w:t>
      </w:r>
      <w:proofErr w:type="spellEnd"/>
      <w:r w:rsidR="00837416" w:rsidRPr="006F180D">
        <w:rPr>
          <w:rFonts w:ascii="Times New Roman" w:hAnsi="Times New Roman" w:cs="Times New Roman"/>
          <w:sz w:val="24"/>
          <w:szCs w:val="24"/>
        </w:rPr>
        <w:t xml:space="preserve"> </w:t>
      </w:r>
      <w:proofErr w:type="spellStart"/>
      <w:r w:rsidR="00837416" w:rsidRPr="006F180D">
        <w:rPr>
          <w:rFonts w:ascii="Times New Roman" w:hAnsi="Times New Roman" w:cs="Times New Roman"/>
          <w:sz w:val="24"/>
          <w:szCs w:val="24"/>
        </w:rPr>
        <w:t>stress</w:t>
      </w:r>
      <w:proofErr w:type="spellEnd"/>
      <w:r w:rsidR="00837416" w:rsidRPr="006F180D">
        <w:rPr>
          <w:rFonts w:ascii="Times New Roman" w:hAnsi="Times New Roman" w:cs="Times New Roman"/>
          <w:sz w:val="24"/>
          <w:szCs w:val="24"/>
        </w:rPr>
        <w:t>, STS), PTSD i innych zaburzeń lękowych, a także objawy depresyjne (</w:t>
      </w:r>
      <w:proofErr w:type="spellStart"/>
      <w:r w:rsidR="00837416" w:rsidRPr="006F180D">
        <w:rPr>
          <w:rFonts w:ascii="Times New Roman" w:hAnsi="Times New Roman" w:cs="Times New Roman"/>
          <w:sz w:val="24"/>
          <w:szCs w:val="24"/>
        </w:rPr>
        <w:t>Baseman</w:t>
      </w:r>
      <w:proofErr w:type="spellEnd"/>
      <w:r w:rsidR="00837416" w:rsidRPr="006F180D">
        <w:rPr>
          <w:rFonts w:ascii="Times New Roman" w:hAnsi="Times New Roman" w:cs="Times New Roman"/>
          <w:sz w:val="24"/>
          <w:szCs w:val="24"/>
        </w:rPr>
        <w:t xml:space="preserve">, </w:t>
      </w:r>
      <w:r w:rsidR="004C0139" w:rsidRPr="006F180D">
        <w:rPr>
          <w:rFonts w:ascii="Times New Roman" w:hAnsi="Times New Roman" w:cs="Times New Roman"/>
          <w:sz w:val="24"/>
          <w:szCs w:val="24"/>
        </w:rPr>
        <w:t>et al.</w:t>
      </w:r>
      <w:r w:rsidR="00837416" w:rsidRPr="006F180D">
        <w:rPr>
          <w:rFonts w:ascii="Times New Roman" w:hAnsi="Times New Roman" w:cs="Times New Roman"/>
          <w:sz w:val="24"/>
          <w:szCs w:val="24"/>
        </w:rPr>
        <w:t>2018). Są one następstwem m.in. empatycznego i zaangażowanego słuchania urazowych treści. Nierzadko osoby dzwoniące stosują agresję słowną lub używają słów niecenzuralnych, co również nasila stres pracy operatora (</w:t>
      </w:r>
      <w:proofErr w:type="spellStart"/>
      <w:r w:rsidR="00837416" w:rsidRPr="006F180D">
        <w:rPr>
          <w:rFonts w:ascii="Times New Roman" w:hAnsi="Times New Roman" w:cs="Times New Roman"/>
          <w:sz w:val="24"/>
          <w:szCs w:val="24"/>
        </w:rPr>
        <w:t>Smith</w:t>
      </w:r>
      <w:proofErr w:type="spellEnd"/>
      <w:r w:rsidR="00837416" w:rsidRPr="006F180D">
        <w:rPr>
          <w:rFonts w:ascii="Times New Roman" w:hAnsi="Times New Roman" w:cs="Times New Roman"/>
          <w:sz w:val="24"/>
          <w:szCs w:val="24"/>
        </w:rPr>
        <w:t>, et al. 2019). Jako główna przyczynę niskiej retencji na stanowiskach operatora oraz dużej absencji chorobowej wskazuje się występowanie objawów syndromu wypalenia zawodowego (</w:t>
      </w:r>
      <w:proofErr w:type="spellStart"/>
      <w:r w:rsidR="00837416" w:rsidRPr="006F180D">
        <w:rPr>
          <w:rFonts w:ascii="Times New Roman" w:hAnsi="Times New Roman" w:cs="Times New Roman"/>
          <w:sz w:val="24"/>
          <w:szCs w:val="24"/>
        </w:rPr>
        <w:t>Baseman</w:t>
      </w:r>
      <w:proofErr w:type="spellEnd"/>
      <w:r w:rsidR="00837416" w:rsidRPr="006F180D">
        <w:rPr>
          <w:rFonts w:ascii="Times New Roman" w:hAnsi="Times New Roman" w:cs="Times New Roman"/>
          <w:sz w:val="24"/>
          <w:szCs w:val="24"/>
        </w:rPr>
        <w:t xml:space="preserve">, </w:t>
      </w:r>
      <w:r w:rsidR="004C0139" w:rsidRPr="006F180D">
        <w:rPr>
          <w:rFonts w:ascii="Times New Roman" w:hAnsi="Times New Roman" w:cs="Times New Roman"/>
          <w:sz w:val="24"/>
          <w:szCs w:val="24"/>
        </w:rPr>
        <w:t xml:space="preserve">et al., </w:t>
      </w:r>
      <w:r w:rsidR="00837416" w:rsidRPr="006F180D">
        <w:rPr>
          <w:rFonts w:ascii="Times New Roman" w:hAnsi="Times New Roman" w:cs="Times New Roman"/>
          <w:sz w:val="24"/>
          <w:szCs w:val="24"/>
        </w:rPr>
        <w:t xml:space="preserve">2018). Operatorzy zgłaszają niższe w stosunku do innych pracowników zadowolenie z pracy i życia. Zwraca się również uwagę, iż przyczynami negatywnych zmian są nie tylko warunki pracy, ale także cechy osobowe niektórych operatorów. Nadmierne zaangażowanie w pracę, wyczerpujące siły psychofizyczne sposoby radzenia sobie ze stresem zawodowym zostały wskazane jako </w:t>
      </w:r>
      <w:proofErr w:type="spellStart"/>
      <w:r w:rsidR="00837416" w:rsidRPr="006F180D">
        <w:rPr>
          <w:rFonts w:ascii="Times New Roman" w:hAnsi="Times New Roman" w:cs="Times New Roman"/>
          <w:sz w:val="24"/>
          <w:szCs w:val="24"/>
        </w:rPr>
        <w:t>predyktory</w:t>
      </w:r>
      <w:proofErr w:type="spellEnd"/>
      <w:r w:rsidR="00837416" w:rsidRPr="006F180D">
        <w:rPr>
          <w:rFonts w:ascii="Times New Roman" w:hAnsi="Times New Roman" w:cs="Times New Roman"/>
          <w:sz w:val="24"/>
          <w:szCs w:val="24"/>
        </w:rPr>
        <w:t xml:space="preserve"> stresu zawodowego (</w:t>
      </w:r>
      <w:proofErr w:type="spellStart"/>
      <w:r w:rsidR="00837416" w:rsidRPr="006F180D">
        <w:rPr>
          <w:rFonts w:ascii="Times New Roman" w:hAnsi="Times New Roman" w:cs="Times New Roman"/>
          <w:sz w:val="24"/>
          <w:szCs w:val="24"/>
        </w:rPr>
        <w:t>Meischke</w:t>
      </w:r>
      <w:proofErr w:type="spellEnd"/>
      <w:r w:rsidR="00837416" w:rsidRPr="006F180D">
        <w:rPr>
          <w:rFonts w:ascii="Times New Roman" w:hAnsi="Times New Roman" w:cs="Times New Roman"/>
          <w:sz w:val="24"/>
          <w:szCs w:val="24"/>
        </w:rPr>
        <w:t>, 2015). Czynnikami ryzyka są również: młodszy wiek życia, płeć żeńska, niższe wykształcenie oraz brak wsparcia społecznego i rodzinnego (</w:t>
      </w:r>
      <w:proofErr w:type="spellStart"/>
      <w:r w:rsidR="00837416" w:rsidRPr="006F180D">
        <w:rPr>
          <w:rFonts w:ascii="Times New Roman" w:hAnsi="Times New Roman" w:cs="Times New Roman"/>
          <w:sz w:val="24"/>
          <w:szCs w:val="24"/>
        </w:rPr>
        <w:t>Kindermann</w:t>
      </w:r>
      <w:proofErr w:type="spellEnd"/>
      <w:r w:rsidR="00837416" w:rsidRPr="006F180D">
        <w:rPr>
          <w:rFonts w:ascii="Times New Roman" w:hAnsi="Times New Roman" w:cs="Times New Roman"/>
          <w:sz w:val="24"/>
          <w:szCs w:val="24"/>
        </w:rPr>
        <w:t>, 2020). Środowisko pracy operatorów naraża ich także na problemy z zakresu zdrowia somatycznego. W tej grupie zawodowej rozpoznaje się takie schorzenia, jak: otyłość, częste bóle głowy, bóle pleców oraz zaburzenia snu (</w:t>
      </w:r>
      <w:proofErr w:type="spellStart"/>
      <w:r w:rsidR="00837416" w:rsidRPr="006F180D">
        <w:rPr>
          <w:rFonts w:ascii="Times New Roman" w:hAnsi="Times New Roman" w:cs="Times New Roman"/>
          <w:sz w:val="24"/>
          <w:szCs w:val="24"/>
        </w:rPr>
        <w:t>Smith</w:t>
      </w:r>
      <w:proofErr w:type="spellEnd"/>
      <w:r w:rsidR="00837416" w:rsidRPr="006F180D">
        <w:rPr>
          <w:rFonts w:ascii="Times New Roman" w:hAnsi="Times New Roman" w:cs="Times New Roman"/>
          <w:sz w:val="24"/>
          <w:szCs w:val="24"/>
        </w:rPr>
        <w:t>, et al., 2019). Praca zmianowa nie sprzyja aktywności fizycznej, która chronić może przed bólami napięciowymi pleców oraz otyłością. Źle zorganizowane przerwy w pracy mogą przyczyniać się do szybszego zmęczenia pracowników, słabe oświetlenie i wysoki poziom hałasu współwystępują z utrzymywaniem się wysokiego poziomu kortyzolu we krwi. Podobnie, jak w innych zawodach, różne czynniki, zarówno środowiskowe, jak i indywidualne mogą buforować wpływ negatywnych następstw stresu. Czynniki związane ze stylem życia, takie jak aktywność fizyczna, czynnie uprawiane hobby, umiejętności regulowania emocji, mogą zmniejszyć wpływ stresorów zawodowych. Cechy osobowe, takie jak: poczucie własnej skuteczności, odporność i empatia, mogą przyczyniać się do redukcji stresu związanego z pracą (</w:t>
      </w:r>
      <w:proofErr w:type="spellStart"/>
      <w:r w:rsidR="00837416" w:rsidRPr="006F180D">
        <w:rPr>
          <w:rFonts w:ascii="Times New Roman" w:hAnsi="Times New Roman" w:cs="Times New Roman"/>
          <w:sz w:val="24"/>
          <w:szCs w:val="24"/>
        </w:rPr>
        <w:t>Baseman</w:t>
      </w:r>
      <w:proofErr w:type="spellEnd"/>
      <w:r w:rsidR="00837416" w:rsidRPr="006F180D">
        <w:rPr>
          <w:rFonts w:ascii="Times New Roman" w:hAnsi="Times New Roman" w:cs="Times New Roman"/>
          <w:sz w:val="24"/>
          <w:szCs w:val="24"/>
        </w:rPr>
        <w:t xml:space="preserve">, 2018). </w:t>
      </w:r>
    </w:p>
    <w:p w14:paraId="1FCD6146" w14:textId="69E959CF" w:rsidR="001C77D2" w:rsidRPr="006F180D" w:rsidRDefault="00837416" w:rsidP="006F180D">
      <w:pPr>
        <w:spacing w:after="0" w:line="360" w:lineRule="auto"/>
        <w:ind w:firstLine="708"/>
        <w:jc w:val="both"/>
        <w:rPr>
          <w:rFonts w:ascii="Times New Roman" w:hAnsi="Times New Roman" w:cs="Times New Roman"/>
          <w:color w:val="222222"/>
          <w:sz w:val="24"/>
          <w:szCs w:val="24"/>
        </w:rPr>
      </w:pPr>
      <w:r w:rsidRPr="006F180D">
        <w:rPr>
          <w:rFonts w:ascii="Times New Roman" w:hAnsi="Times New Roman" w:cs="Times New Roman"/>
          <w:sz w:val="24"/>
          <w:szCs w:val="24"/>
        </w:rPr>
        <w:t>Model zapotrzebowania na zasoby pracy (JD-R) (</w:t>
      </w:r>
      <w:proofErr w:type="spellStart"/>
      <w:r w:rsidRPr="006F180D">
        <w:rPr>
          <w:rFonts w:ascii="Times New Roman" w:hAnsi="Times New Roman" w:cs="Times New Roman"/>
          <w:sz w:val="24"/>
          <w:szCs w:val="24"/>
        </w:rPr>
        <w:t>Demerouti</w:t>
      </w:r>
      <w:proofErr w:type="spellEnd"/>
      <w:r w:rsidRPr="006F180D">
        <w:rPr>
          <w:rFonts w:ascii="Times New Roman" w:hAnsi="Times New Roman" w:cs="Times New Roman"/>
          <w:sz w:val="24"/>
          <w:szCs w:val="24"/>
        </w:rPr>
        <w:t xml:space="preserve"> </w:t>
      </w:r>
      <w:r w:rsidR="002F1DD3" w:rsidRPr="006F180D">
        <w:rPr>
          <w:rFonts w:ascii="Times New Roman" w:hAnsi="Times New Roman" w:cs="Times New Roman"/>
          <w:sz w:val="24"/>
          <w:szCs w:val="24"/>
        </w:rPr>
        <w:t>et al</w:t>
      </w:r>
      <w:r w:rsidRPr="006F180D">
        <w:rPr>
          <w:rFonts w:ascii="Times New Roman" w:hAnsi="Times New Roman" w:cs="Times New Roman"/>
          <w:sz w:val="24"/>
          <w:szCs w:val="24"/>
        </w:rPr>
        <w:t xml:space="preserve">., 2001) jest jednym z kilku modeli wyjaśniających mechanizmy wypalenia zawodowego. Praca zawodowa angażuje w proces osobowy na poziomie energetycznym, który odpowiada za nasilenie odczuwanego stresu i prowadzi do wyczerpywania się zasobów psychofizycznych i pogorszenia stanu zdrowia. Procesy energetyczne są modyfikowane przez procesy motywacyjne związane z posiadanymi zasobami (np. poczucie własnej skuteczności), które chronią przed rozwojem wypalenia. Syndrom wypalenia zawodowego jest wynikiem wyczerpywania się energii </w:t>
      </w:r>
      <w:r w:rsidRPr="006F180D">
        <w:rPr>
          <w:rFonts w:ascii="Times New Roman" w:hAnsi="Times New Roman" w:cs="Times New Roman"/>
          <w:sz w:val="24"/>
          <w:szCs w:val="24"/>
        </w:rPr>
        <w:lastRenderedPageBreak/>
        <w:t xml:space="preserve">psychicznej i psychicznej oraz zasobów poznawczych człowieka (Grabowski </w:t>
      </w:r>
      <w:r w:rsidR="002F1DD3" w:rsidRPr="006F180D">
        <w:rPr>
          <w:rFonts w:ascii="Times New Roman" w:hAnsi="Times New Roman" w:cs="Times New Roman"/>
          <w:sz w:val="24"/>
          <w:szCs w:val="24"/>
        </w:rPr>
        <w:t>et al</w:t>
      </w:r>
      <w:r w:rsidRPr="006F180D">
        <w:rPr>
          <w:rFonts w:ascii="Times New Roman" w:hAnsi="Times New Roman" w:cs="Times New Roman"/>
          <w:sz w:val="24"/>
          <w:szCs w:val="24"/>
        </w:rPr>
        <w:t xml:space="preserve">., 2019). Objawy wypalenia zawodowego rozwijają się w wyniku przeciążenia spowodowanego wymaganiami miejsca pracy, aż do wyczerpania zasobów psychofizycznych człowieka, co w efekcie obniża jego motywację do angażowania się w pracę. Zasoby osobiste, rozumiane jako cechy lub stan umysłu danej osoby, w tym przekonania o sprawowaniu kontroli i wpływu na środowisko pracy, odgrywają istotną rolę w opisywanym powyżej zjawisku. </w:t>
      </w:r>
      <w:proofErr w:type="spellStart"/>
      <w:r w:rsidRPr="006F180D">
        <w:rPr>
          <w:rFonts w:ascii="Times New Roman" w:hAnsi="Times New Roman" w:cs="Times New Roman"/>
          <w:sz w:val="24"/>
          <w:szCs w:val="24"/>
        </w:rPr>
        <w:t>Xanthopoulou</w:t>
      </w:r>
      <w:proofErr w:type="spellEnd"/>
      <w:r w:rsidRPr="006F180D">
        <w:rPr>
          <w:rFonts w:ascii="Times New Roman" w:hAnsi="Times New Roman" w:cs="Times New Roman"/>
          <w:sz w:val="24"/>
          <w:szCs w:val="24"/>
        </w:rPr>
        <w:t xml:space="preserve"> </w:t>
      </w:r>
      <w:r w:rsidR="002F1DD3" w:rsidRPr="006F180D">
        <w:rPr>
          <w:rFonts w:ascii="Times New Roman" w:hAnsi="Times New Roman" w:cs="Times New Roman"/>
          <w:sz w:val="24"/>
          <w:szCs w:val="24"/>
        </w:rPr>
        <w:t>z zespołem</w:t>
      </w:r>
      <w:r w:rsidRPr="006F180D">
        <w:rPr>
          <w:rFonts w:ascii="Times New Roman" w:hAnsi="Times New Roman" w:cs="Times New Roman"/>
          <w:sz w:val="24"/>
          <w:szCs w:val="24"/>
        </w:rPr>
        <w:t xml:space="preserve"> (2007) badali rolę trzech zasobów osobistych w przewidywaniu wypalenia zawodowego i zmian w zaangażowaniu w pracę: uogólnionej samowystarczalności, samooceny i optymizmu. Badacze zauważyli, że zasoby osobiste częściowo pośredniczą w relacji między zasobami pracy a zaangażowaniem w pracę, chroniąc przed wypaleniem. Metaanaliza badań przeprowadzonych w różnych miejscach, wykazała, że ​​oszacowana średnia wielkość efektu dla związku między własną skutecznością a wypaleniem była średniej wielkości (−.33). Jeśli chodzi o trzy komponenty wypalenia, największe oszacowanie średniego efektu (−.49) stwierdzono dla braku osiągnięć (</w:t>
      </w:r>
      <w:proofErr w:type="spellStart"/>
      <w:r w:rsidRPr="006F180D">
        <w:rPr>
          <w:rFonts w:ascii="Times New Roman" w:hAnsi="Times New Roman" w:cs="Times New Roman"/>
          <w:sz w:val="24"/>
          <w:szCs w:val="24"/>
        </w:rPr>
        <w:t>Shoji</w:t>
      </w:r>
      <w:proofErr w:type="spellEnd"/>
      <w:r w:rsidRPr="006F180D">
        <w:rPr>
          <w:rFonts w:ascii="Times New Roman" w:hAnsi="Times New Roman" w:cs="Times New Roman"/>
          <w:sz w:val="24"/>
          <w:szCs w:val="24"/>
        </w:rPr>
        <w:t xml:space="preserve"> </w:t>
      </w:r>
      <w:r w:rsidR="002F1DD3" w:rsidRPr="006F180D">
        <w:rPr>
          <w:rFonts w:ascii="Times New Roman" w:hAnsi="Times New Roman" w:cs="Times New Roman"/>
          <w:sz w:val="24"/>
          <w:szCs w:val="24"/>
        </w:rPr>
        <w:t>et al</w:t>
      </w:r>
      <w:r w:rsidRPr="006F180D">
        <w:rPr>
          <w:rFonts w:ascii="Times New Roman" w:hAnsi="Times New Roman" w:cs="Times New Roman"/>
          <w:sz w:val="24"/>
          <w:szCs w:val="24"/>
        </w:rPr>
        <w:t>., 2015). Dlatego uważa się, że pozytywna samoocena może łagodzić negatywny wpływ wymagań środowiska pracy (</w:t>
      </w:r>
      <w:proofErr w:type="spellStart"/>
      <w:r w:rsidRPr="006F180D">
        <w:rPr>
          <w:rFonts w:ascii="Times New Roman" w:hAnsi="Times New Roman" w:cs="Times New Roman"/>
          <w:sz w:val="24"/>
          <w:szCs w:val="24"/>
        </w:rPr>
        <w:t>Bakker</w:t>
      </w:r>
      <w:proofErr w:type="spellEnd"/>
      <w:r w:rsidRPr="006F180D">
        <w:rPr>
          <w:rFonts w:ascii="Times New Roman" w:hAnsi="Times New Roman" w:cs="Times New Roman"/>
          <w:sz w:val="24"/>
          <w:szCs w:val="24"/>
        </w:rPr>
        <w:t xml:space="preserve"> </w:t>
      </w:r>
      <w:r w:rsidR="002F1DD3" w:rsidRPr="006F180D">
        <w:rPr>
          <w:rFonts w:ascii="Times New Roman" w:hAnsi="Times New Roman" w:cs="Times New Roman"/>
          <w:sz w:val="24"/>
          <w:szCs w:val="24"/>
        </w:rPr>
        <w:t>et al</w:t>
      </w:r>
      <w:r w:rsidRPr="006F180D">
        <w:rPr>
          <w:rFonts w:ascii="Times New Roman" w:hAnsi="Times New Roman" w:cs="Times New Roman"/>
          <w:sz w:val="24"/>
          <w:szCs w:val="24"/>
        </w:rPr>
        <w:t>., 2017).</w:t>
      </w:r>
    </w:p>
    <w:p w14:paraId="6D25A36E" w14:textId="18B4AB76" w:rsidR="00A55DD8" w:rsidRPr="006F180D" w:rsidRDefault="00A55DD8" w:rsidP="006F180D">
      <w:pPr>
        <w:spacing w:after="0" w:line="360" w:lineRule="auto"/>
        <w:ind w:firstLine="708"/>
        <w:jc w:val="both"/>
        <w:rPr>
          <w:rFonts w:ascii="Times New Roman" w:hAnsi="Times New Roman" w:cs="Times New Roman"/>
          <w:sz w:val="24"/>
          <w:szCs w:val="24"/>
        </w:rPr>
      </w:pPr>
      <w:r w:rsidRPr="006F180D">
        <w:rPr>
          <w:rFonts w:ascii="Times New Roman" w:hAnsi="Times New Roman" w:cs="Times New Roman"/>
          <w:color w:val="222222"/>
          <w:sz w:val="24"/>
          <w:szCs w:val="24"/>
        </w:rPr>
        <w:t xml:space="preserve">Wyniki badania potwierdziły, iż praca operatora numeru ratunkowego 112 nie pozostaje bez wpływu na poziom stresu spostrzeganego przez pracowników. Jego przyczyny tkwią zarówno w cechach osobowych pracowników (preferowany typ oceny w kategoriach: wyzwanie – zagrożenie), czynnikach sytuacyjnych (zachodzące zdarzenia życiowe), płcią, wiekiem życia, jak i zmiennych organizacyjnych (różnice w poziomie stresy związane z lokalizacją CPR).  Wyniki ujawniły wysoki i bardzo wysoki poziom wypalenia zawodowego w badanej grupie. </w:t>
      </w:r>
      <w:r w:rsidR="00E82F73" w:rsidRPr="006F180D">
        <w:rPr>
          <w:rFonts w:ascii="Times New Roman" w:hAnsi="Times New Roman" w:cs="Times New Roman"/>
          <w:color w:val="222222"/>
          <w:sz w:val="24"/>
          <w:szCs w:val="24"/>
        </w:rPr>
        <w:t xml:space="preserve">W przypadku wymiaru  wyczerpania emocjonalnego dotyczył szczególnie osób powyżej 41 roku życia. </w:t>
      </w:r>
      <w:r w:rsidRPr="006F180D">
        <w:rPr>
          <w:rFonts w:ascii="Times New Roman" w:hAnsi="Times New Roman" w:cs="Times New Roman"/>
          <w:color w:val="222222"/>
          <w:sz w:val="24"/>
          <w:szCs w:val="24"/>
        </w:rPr>
        <w:t xml:space="preserve">  </w:t>
      </w:r>
      <w:r w:rsidR="001C77D2" w:rsidRPr="006F180D">
        <w:rPr>
          <w:rFonts w:ascii="Times New Roman" w:hAnsi="Times New Roman" w:cs="Times New Roman"/>
          <w:color w:val="222222"/>
          <w:sz w:val="24"/>
          <w:szCs w:val="24"/>
        </w:rPr>
        <w:t xml:space="preserve">Badanie potwierdziło słuszność </w:t>
      </w:r>
      <w:r w:rsidR="002F1DD3" w:rsidRPr="006F180D">
        <w:rPr>
          <w:rFonts w:ascii="Times New Roman" w:hAnsi="Times New Roman" w:cs="Times New Roman"/>
          <w:color w:val="222222"/>
          <w:sz w:val="24"/>
          <w:szCs w:val="24"/>
        </w:rPr>
        <w:t xml:space="preserve">części </w:t>
      </w:r>
      <w:r w:rsidR="001C77D2" w:rsidRPr="006F180D">
        <w:rPr>
          <w:rFonts w:ascii="Times New Roman" w:hAnsi="Times New Roman" w:cs="Times New Roman"/>
          <w:color w:val="222222"/>
          <w:sz w:val="24"/>
          <w:szCs w:val="24"/>
        </w:rPr>
        <w:t>postawionych hipotez. Poziom nasilenia stresu zawodowego współwystęp</w:t>
      </w:r>
      <w:r w:rsidR="002F1DD3" w:rsidRPr="006F180D">
        <w:rPr>
          <w:rFonts w:ascii="Times New Roman" w:hAnsi="Times New Roman" w:cs="Times New Roman"/>
          <w:color w:val="222222"/>
          <w:sz w:val="24"/>
          <w:szCs w:val="24"/>
        </w:rPr>
        <w:t xml:space="preserve">ował z wzrostem przekonania na temat </w:t>
      </w:r>
      <w:r w:rsidR="002F1DD3" w:rsidRPr="006F180D">
        <w:rPr>
          <w:rFonts w:ascii="Times New Roman" w:eastAsia="Times New Roman" w:hAnsi="Times New Roman" w:cs="Times New Roman"/>
          <w:sz w:val="24"/>
          <w:szCs w:val="24"/>
          <w:lang w:eastAsia="pl-PL"/>
        </w:rPr>
        <w:t>braku wystarczających kompetencji zawodowych oraz niską efektywność w realizowaniu celów zawodowych</w:t>
      </w:r>
      <w:r w:rsidR="00E82F73" w:rsidRPr="006F180D">
        <w:rPr>
          <w:rFonts w:ascii="Times New Roman" w:eastAsia="Times New Roman" w:hAnsi="Times New Roman" w:cs="Times New Roman"/>
          <w:sz w:val="24"/>
          <w:szCs w:val="24"/>
          <w:lang w:eastAsia="pl-PL"/>
        </w:rPr>
        <w:t xml:space="preserve"> (wymiar PI)</w:t>
      </w:r>
      <w:r w:rsidR="002F1DD3" w:rsidRPr="006F180D">
        <w:rPr>
          <w:rFonts w:ascii="Times New Roman" w:eastAsia="Times New Roman" w:hAnsi="Times New Roman" w:cs="Times New Roman"/>
          <w:sz w:val="24"/>
          <w:szCs w:val="24"/>
          <w:lang w:eastAsia="pl-PL"/>
        </w:rPr>
        <w:t>, jako przejawy postępującego procesu wypalania się zawodowego</w:t>
      </w:r>
      <w:r w:rsidR="002F1DD3" w:rsidRPr="006F180D">
        <w:rPr>
          <w:rFonts w:ascii="Times New Roman" w:hAnsi="Times New Roman" w:cs="Times New Roman"/>
          <w:color w:val="222222"/>
          <w:sz w:val="24"/>
          <w:szCs w:val="24"/>
        </w:rPr>
        <w:t xml:space="preserve">. </w:t>
      </w:r>
      <w:r w:rsidR="001C77D2" w:rsidRPr="006F180D">
        <w:rPr>
          <w:rFonts w:ascii="Times New Roman" w:hAnsi="Times New Roman" w:cs="Times New Roman"/>
          <w:sz w:val="24"/>
          <w:szCs w:val="24"/>
        </w:rPr>
        <w:t xml:space="preserve">Zgodnie z hipotezą 2 </w:t>
      </w:r>
      <w:r w:rsidR="002F1DD3" w:rsidRPr="006F180D">
        <w:rPr>
          <w:rFonts w:ascii="Times New Roman" w:hAnsi="Times New Roman" w:cs="Times New Roman"/>
          <w:sz w:val="24"/>
          <w:szCs w:val="24"/>
        </w:rPr>
        <w:t xml:space="preserve">wysoki </w:t>
      </w:r>
      <w:r w:rsidRPr="006F180D">
        <w:rPr>
          <w:rFonts w:ascii="Times New Roman" w:hAnsi="Times New Roman" w:cs="Times New Roman"/>
          <w:sz w:val="24"/>
          <w:szCs w:val="24"/>
        </w:rPr>
        <w:t>poziom samo skuteczności</w:t>
      </w:r>
      <w:r w:rsidR="001C77D2" w:rsidRPr="006F180D">
        <w:rPr>
          <w:rFonts w:ascii="Times New Roman" w:hAnsi="Times New Roman" w:cs="Times New Roman"/>
          <w:sz w:val="24"/>
          <w:szCs w:val="24"/>
        </w:rPr>
        <w:t xml:space="preserve"> </w:t>
      </w:r>
      <w:r w:rsidRPr="006F180D">
        <w:rPr>
          <w:rFonts w:ascii="Times New Roman" w:hAnsi="Times New Roman" w:cs="Times New Roman"/>
          <w:sz w:val="24"/>
          <w:szCs w:val="24"/>
        </w:rPr>
        <w:t>współwystępował z niskim poziomem spostrzeganego stresu</w:t>
      </w:r>
      <w:r w:rsidR="001C77D2" w:rsidRPr="006F180D">
        <w:rPr>
          <w:rFonts w:ascii="Times New Roman" w:hAnsi="Times New Roman" w:cs="Times New Roman"/>
          <w:sz w:val="24"/>
          <w:szCs w:val="24"/>
        </w:rPr>
        <w:t xml:space="preserve">. </w:t>
      </w:r>
      <w:r w:rsidRPr="006F180D">
        <w:rPr>
          <w:rFonts w:ascii="Times New Roman" w:hAnsi="Times New Roman" w:cs="Times New Roman"/>
          <w:sz w:val="24"/>
          <w:szCs w:val="24"/>
        </w:rPr>
        <w:t>A zatem potwierdziło się znane z literatury przekonanie na temat roli skuteczności własnej jako bufora chroniącego człowieka przed poczuciem bezradności w zmaganiu się z codziennymi wydarzeniami życiowymi. Od poziomu skuteczności zależało również przekonanie o posiadaniu wystarczających kompetencji i utrzymywaniu się efektywności w realizowaniu celów zawodowych</w:t>
      </w:r>
      <w:r w:rsidR="00E82F73" w:rsidRPr="006F180D">
        <w:rPr>
          <w:rFonts w:ascii="Times New Roman" w:hAnsi="Times New Roman" w:cs="Times New Roman"/>
          <w:sz w:val="24"/>
          <w:szCs w:val="24"/>
        </w:rPr>
        <w:t xml:space="preserve"> (wymiar PI)</w:t>
      </w:r>
      <w:r w:rsidRPr="006F180D">
        <w:rPr>
          <w:rFonts w:ascii="Times New Roman" w:hAnsi="Times New Roman" w:cs="Times New Roman"/>
          <w:sz w:val="24"/>
          <w:szCs w:val="24"/>
        </w:rPr>
        <w:t>. Zarazem jednak osoby w wysokim poziomem samo skuteczności zgłaszały wyższy poziom rozczarowania wykonywaną praca</w:t>
      </w:r>
      <w:r w:rsidR="00E82F73" w:rsidRPr="006F180D">
        <w:rPr>
          <w:rFonts w:ascii="Times New Roman" w:hAnsi="Times New Roman" w:cs="Times New Roman"/>
          <w:sz w:val="24"/>
          <w:szCs w:val="24"/>
        </w:rPr>
        <w:t xml:space="preserve"> (wymiar DI)</w:t>
      </w:r>
      <w:r w:rsidRPr="006F180D">
        <w:rPr>
          <w:rFonts w:ascii="Times New Roman" w:hAnsi="Times New Roman" w:cs="Times New Roman"/>
          <w:sz w:val="24"/>
          <w:szCs w:val="24"/>
        </w:rPr>
        <w:t xml:space="preserve">.  </w:t>
      </w:r>
    </w:p>
    <w:p w14:paraId="5B639169" w14:textId="7E2CCF23" w:rsidR="001C77D2" w:rsidRPr="006F180D" w:rsidRDefault="00027696" w:rsidP="006F180D">
      <w:pPr>
        <w:spacing w:after="0" w:line="360" w:lineRule="auto"/>
        <w:ind w:firstLine="708"/>
        <w:jc w:val="both"/>
        <w:rPr>
          <w:rFonts w:ascii="Times New Roman" w:hAnsi="Times New Roman" w:cs="Times New Roman"/>
          <w:sz w:val="24"/>
          <w:szCs w:val="24"/>
        </w:rPr>
      </w:pPr>
      <w:r w:rsidRPr="006F180D">
        <w:rPr>
          <w:rFonts w:ascii="Times New Roman" w:hAnsi="Times New Roman" w:cs="Times New Roman"/>
          <w:sz w:val="24"/>
          <w:szCs w:val="24"/>
        </w:rPr>
        <w:lastRenderedPageBreak/>
        <w:t xml:space="preserve">Nadmienić należy, iż badanie przeprowadzone zostało w początkowym okresie pandemii COVID-19. W tym czasie system opieki zdrowotnej przystosowywał się do wyzwań i obciążeń sytuacyjnych, których skala okazała się osiągnąć rozmiar katastroficzny. Obciążenia dotknęły w sposób oczywisty operatorów numerów ratunkowych w Polsce, jak i na całym świecie, czyniąc </w:t>
      </w:r>
      <w:r w:rsidR="00E63443" w:rsidRPr="006F180D">
        <w:rPr>
          <w:rFonts w:ascii="Times New Roman" w:hAnsi="Times New Roman" w:cs="Times New Roman"/>
          <w:sz w:val="24"/>
          <w:szCs w:val="24"/>
        </w:rPr>
        <w:t xml:space="preserve">ich </w:t>
      </w:r>
      <w:r w:rsidRPr="006F180D">
        <w:rPr>
          <w:rFonts w:ascii="Times New Roman" w:hAnsi="Times New Roman" w:cs="Times New Roman"/>
          <w:sz w:val="24"/>
          <w:szCs w:val="24"/>
        </w:rPr>
        <w:t xml:space="preserve">pracę dodatkowo stresogenną i wyczerpującą. </w:t>
      </w:r>
      <w:r w:rsidR="00E63443" w:rsidRPr="006F180D">
        <w:rPr>
          <w:rFonts w:ascii="Times New Roman" w:hAnsi="Times New Roman" w:cs="Times New Roman"/>
          <w:sz w:val="24"/>
          <w:szCs w:val="24"/>
        </w:rPr>
        <w:t xml:space="preserve">Świadczą o tym publikacje naukowe traktujące o negatywnym wpływie na stan zdrowia, pracowników służb </w:t>
      </w:r>
      <w:proofErr w:type="spellStart"/>
      <w:r w:rsidR="00E63443" w:rsidRPr="006F180D">
        <w:rPr>
          <w:rFonts w:ascii="Times New Roman" w:hAnsi="Times New Roman" w:cs="Times New Roman"/>
          <w:sz w:val="24"/>
          <w:szCs w:val="24"/>
        </w:rPr>
        <w:t>emergencyjnych</w:t>
      </w:r>
      <w:proofErr w:type="spellEnd"/>
      <w:r w:rsidR="00E63443" w:rsidRPr="006F180D">
        <w:rPr>
          <w:rFonts w:ascii="Times New Roman" w:hAnsi="Times New Roman" w:cs="Times New Roman"/>
          <w:sz w:val="24"/>
          <w:szCs w:val="24"/>
        </w:rPr>
        <w:t xml:space="preserve"> i medycznych, pracy w okresie objętym pandemią. </w:t>
      </w:r>
    </w:p>
    <w:p w14:paraId="64D563AE" w14:textId="77777777" w:rsidR="00027696" w:rsidRPr="006F180D" w:rsidRDefault="00027696" w:rsidP="006F180D">
      <w:pPr>
        <w:spacing w:after="0" w:line="360" w:lineRule="auto"/>
        <w:ind w:firstLine="708"/>
        <w:jc w:val="both"/>
        <w:rPr>
          <w:rFonts w:ascii="Times New Roman" w:hAnsi="Times New Roman" w:cs="Times New Roman"/>
          <w:sz w:val="24"/>
          <w:szCs w:val="24"/>
        </w:rPr>
      </w:pPr>
    </w:p>
    <w:p w14:paraId="6C032E8C" w14:textId="1B51F352" w:rsidR="001C77D2" w:rsidRPr="006F180D" w:rsidRDefault="001C77D2" w:rsidP="006F180D">
      <w:pPr>
        <w:spacing w:line="360" w:lineRule="auto"/>
        <w:jc w:val="both"/>
        <w:rPr>
          <w:rFonts w:ascii="Times New Roman" w:eastAsia="Times New Roman" w:hAnsi="Times New Roman" w:cs="Times New Roman"/>
          <w:b/>
          <w:bCs/>
          <w:sz w:val="24"/>
          <w:szCs w:val="24"/>
          <w:lang w:eastAsia="pl-PL"/>
        </w:rPr>
      </w:pPr>
      <w:r w:rsidRPr="006F180D">
        <w:rPr>
          <w:rFonts w:ascii="Times New Roman" w:eastAsia="Times New Roman" w:hAnsi="Times New Roman" w:cs="Times New Roman"/>
          <w:b/>
          <w:bCs/>
          <w:sz w:val="24"/>
          <w:szCs w:val="24"/>
          <w:lang w:eastAsia="pl-PL"/>
        </w:rPr>
        <w:t>8. Wnioski.</w:t>
      </w:r>
    </w:p>
    <w:p w14:paraId="34E98E00" w14:textId="4B105DD1" w:rsidR="007A726C" w:rsidRPr="006F180D" w:rsidRDefault="002C28BC" w:rsidP="006F180D">
      <w:pPr>
        <w:pStyle w:val="Akapitzlist"/>
        <w:numPr>
          <w:ilvl w:val="0"/>
          <w:numId w:val="2"/>
        </w:numPr>
        <w:spacing w:line="360" w:lineRule="auto"/>
        <w:jc w:val="both"/>
        <w:rPr>
          <w:rFonts w:ascii="Times New Roman" w:eastAsia="Times New Roman" w:hAnsi="Times New Roman" w:cs="Times New Roman"/>
          <w:sz w:val="24"/>
          <w:szCs w:val="24"/>
          <w:lang w:eastAsia="pl-PL"/>
        </w:rPr>
      </w:pPr>
      <w:r w:rsidRPr="006F180D">
        <w:rPr>
          <w:rFonts w:ascii="Times New Roman" w:eastAsia="Times New Roman" w:hAnsi="Times New Roman" w:cs="Times New Roman"/>
          <w:sz w:val="24"/>
          <w:szCs w:val="24"/>
          <w:lang w:eastAsia="pl-PL"/>
        </w:rPr>
        <w:t xml:space="preserve">Poziom spostrzeganego stresu w badanej grupie operatorów numeru 112 był średni, a zarazem wyższy niż zmierzony w grupie polskich strażaków. Poziom stresu u kobiet </w:t>
      </w:r>
      <w:r w:rsidR="00916594" w:rsidRPr="006F180D">
        <w:rPr>
          <w:rFonts w:ascii="Times New Roman" w:eastAsia="Times New Roman" w:hAnsi="Times New Roman" w:cs="Times New Roman"/>
          <w:sz w:val="24"/>
          <w:szCs w:val="24"/>
          <w:lang w:eastAsia="pl-PL"/>
        </w:rPr>
        <w:t xml:space="preserve">z badanej grupy </w:t>
      </w:r>
      <w:r w:rsidRPr="006F180D">
        <w:rPr>
          <w:rFonts w:ascii="Times New Roman" w:eastAsia="Times New Roman" w:hAnsi="Times New Roman" w:cs="Times New Roman"/>
          <w:sz w:val="24"/>
          <w:szCs w:val="24"/>
          <w:lang w:eastAsia="pl-PL"/>
        </w:rPr>
        <w:t xml:space="preserve">był wyższy niż u mężczyzn. </w:t>
      </w:r>
      <w:r w:rsidR="00916594" w:rsidRPr="006F180D">
        <w:rPr>
          <w:rFonts w:ascii="Times New Roman" w:eastAsia="Times New Roman" w:hAnsi="Times New Roman" w:cs="Times New Roman"/>
          <w:sz w:val="24"/>
          <w:szCs w:val="24"/>
          <w:lang w:eastAsia="pl-PL"/>
        </w:rPr>
        <w:t xml:space="preserve">Najwyższy poziom spostrzeganego stresu zgłosiły osoby  z przedziału wieku 36-40 lat (14,55% badanych), najniższy z przedziału wieku 41-45 lat (13,18% badanych).  Poziom spostrzeganego stresu różnił się istotnie w zależności od lokalizacji CPR. </w:t>
      </w:r>
    </w:p>
    <w:p w14:paraId="4DEC0A6B" w14:textId="1150EAF2" w:rsidR="00916594" w:rsidRPr="006F180D" w:rsidRDefault="00916594" w:rsidP="006F180D">
      <w:pPr>
        <w:pStyle w:val="Akapitzlist"/>
        <w:numPr>
          <w:ilvl w:val="0"/>
          <w:numId w:val="2"/>
        </w:numPr>
        <w:spacing w:line="360" w:lineRule="auto"/>
        <w:jc w:val="both"/>
        <w:rPr>
          <w:rFonts w:ascii="Times New Roman" w:eastAsia="Times New Roman" w:hAnsi="Times New Roman" w:cs="Times New Roman"/>
          <w:sz w:val="24"/>
          <w:szCs w:val="24"/>
          <w:lang w:eastAsia="pl-PL"/>
        </w:rPr>
      </w:pPr>
      <w:r w:rsidRPr="006F180D">
        <w:rPr>
          <w:rFonts w:ascii="Times New Roman" w:eastAsia="Times New Roman" w:hAnsi="Times New Roman" w:cs="Times New Roman"/>
          <w:sz w:val="24"/>
          <w:szCs w:val="24"/>
          <w:lang w:eastAsia="pl-PL"/>
        </w:rPr>
        <w:t>Poziom wypalenia zawodowego w badanej grupie był wysoki, wyższy od zmierzonego w grupie polskich kontrolerów ruchu lotniczego oraz nawigatorów morskich. Wyniki 3 wymiarów wypalenia były wysokie, a wynik na wymiarze utraty skuteczności za</w:t>
      </w:r>
      <w:r w:rsidR="0026455F" w:rsidRPr="006F180D">
        <w:rPr>
          <w:rFonts w:ascii="Times New Roman" w:eastAsia="Times New Roman" w:hAnsi="Times New Roman" w:cs="Times New Roman"/>
          <w:sz w:val="24"/>
          <w:szCs w:val="24"/>
          <w:lang w:eastAsia="pl-PL"/>
        </w:rPr>
        <w:t xml:space="preserve">wodowej bardzo wysoki. </w:t>
      </w:r>
      <w:r w:rsidR="0026455F" w:rsidRPr="006F180D">
        <w:rPr>
          <w:rFonts w:ascii="Times New Roman" w:hAnsi="Times New Roman" w:cs="Times New Roman"/>
          <w:sz w:val="24"/>
          <w:szCs w:val="24"/>
          <w:lang w:eastAsia="ja-JP"/>
        </w:rPr>
        <w:t>Osoby starsze wiekiem (41 lat i powyżej) zgłosiły istotnie wyższy poziom wyczerpania emocjonalnego w porównaniu do osób młodszych (25-35 lat).</w:t>
      </w:r>
    </w:p>
    <w:p w14:paraId="6852041A" w14:textId="522A3F05" w:rsidR="0026455F" w:rsidRPr="006F180D" w:rsidRDefault="0026455F" w:rsidP="006F180D">
      <w:pPr>
        <w:pStyle w:val="Akapitzlist"/>
        <w:numPr>
          <w:ilvl w:val="0"/>
          <w:numId w:val="2"/>
        </w:numPr>
        <w:spacing w:line="360" w:lineRule="auto"/>
        <w:jc w:val="both"/>
        <w:rPr>
          <w:rFonts w:ascii="Times New Roman" w:eastAsia="Times New Roman" w:hAnsi="Times New Roman" w:cs="Times New Roman"/>
          <w:sz w:val="24"/>
          <w:szCs w:val="24"/>
          <w:lang w:eastAsia="pl-PL"/>
        </w:rPr>
      </w:pPr>
      <w:r w:rsidRPr="006F180D">
        <w:rPr>
          <w:rFonts w:ascii="Times New Roman" w:hAnsi="Times New Roman" w:cs="Times New Roman"/>
          <w:sz w:val="24"/>
          <w:szCs w:val="24"/>
          <w:lang w:eastAsia="ja-JP"/>
        </w:rPr>
        <w:t xml:space="preserve">Poziom uogólnionej skuteczności własnej w badanej grupie był podwyższony, jednak niższy niż zbadany w grupie nawigatorów morskich,. kontrolerów ruchu lotniczego i strażaków.  Poziom skuteczności u mężczyzn był istotnie wyższy niż u kobiet. </w:t>
      </w:r>
    </w:p>
    <w:p w14:paraId="39C07D68" w14:textId="1B41EA18" w:rsidR="0026455F" w:rsidRPr="006F180D" w:rsidRDefault="0026455F" w:rsidP="006F180D">
      <w:pPr>
        <w:pStyle w:val="Akapitzlist"/>
        <w:numPr>
          <w:ilvl w:val="0"/>
          <w:numId w:val="2"/>
        </w:numPr>
        <w:spacing w:line="360" w:lineRule="auto"/>
        <w:jc w:val="both"/>
        <w:rPr>
          <w:rFonts w:ascii="Times New Roman" w:eastAsia="Times New Roman" w:hAnsi="Times New Roman" w:cs="Times New Roman"/>
          <w:sz w:val="24"/>
          <w:szCs w:val="24"/>
          <w:lang w:eastAsia="pl-PL"/>
        </w:rPr>
      </w:pPr>
      <w:r w:rsidRPr="006F180D">
        <w:rPr>
          <w:rFonts w:ascii="Times New Roman" w:eastAsia="Times New Roman" w:hAnsi="Times New Roman" w:cs="Times New Roman"/>
          <w:sz w:val="24"/>
          <w:szCs w:val="24"/>
          <w:lang w:eastAsia="pl-PL"/>
        </w:rPr>
        <w:t xml:space="preserve">Osoby z głębszym poczuciem bezradności w radzeniu sobie z pojawiającymi się wydarzeniami życiowymi, które miały miejsce w okresie miesiąca poprzedzającego badanie, rozpoznawały u siebie oznaki braku wystarczających kompetencji zawodowych oraz niską efektywność w realizowaniu celów zawodowych, jako przejawy postępującego procesu wypalania się zawodowego. </w:t>
      </w:r>
      <w:r w:rsidRPr="006F180D">
        <w:rPr>
          <w:rFonts w:ascii="Times New Roman" w:hAnsi="Times New Roman" w:cs="Times New Roman"/>
          <w:sz w:val="24"/>
          <w:szCs w:val="24"/>
        </w:rPr>
        <w:t xml:space="preserve">Osoby z wysokim poziomem samo skuteczności zgłosiły niższy poziom spostrzeganego stresu w ciągu miesiąca poprzedzającego badanie. Osoby z wysokim nasileniem samo skuteczności zgłosiły mniejsze nasilenie negatywnych zmian w zakresie posiadanych kompetencji zawodowych, a zarazem były bardziej rozczarowane wykonywaną pracą. </w:t>
      </w:r>
    </w:p>
    <w:p w14:paraId="128ECF82" w14:textId="77777777" w:rsidR="00E63443" w:rsidRPr="006F180D" w:rsidRDefault="00E63443" w:rsidP="006F180D">
      <w:pPr>
        <w:spacing w:line="360" w:lineRule="auto"/>
        <w:jc w:val="both"/>
        <w:rPr>
          <w:rFonts w:ascii="Times New Roman" w:eastAsia="Times New Roman" w:hAnsi="Times New Roman" w:cs="Times New Roman"/>
          <w:b/>
          <w:bCs/>
          <w:sz w:val="24"/>
          <w:szCs w:val="24"/>
          <w:lang w:eastAsia="pl-PL"/>
        </w:rPr>
      </w:pPr>
      <w:r w:rsidRPr="006F180D">
        <w:rPr>
          <w:rFonts w:ascii="Times New Roman" w:eastAsia="Times New Roman" w:hAnsi="Times New Roman" w:cs="Times New Roman"/>
          <w:b/>
          <w:bCs/>
          <w:sz w:val="24"/>
          <w:szCs w:val="24"/>
          <w:lang w:eastAsia="pl-PL"/>
        </w:rPr>
        <w:lastRenderedPageBreak/>
        <w:t>9. Wnioski praktyczne</w:t>
      </w:r>
    </w:p>
    <w:p w14:paraId="22C13559" w14:textId="3BEB4268" w:rsidR="00E63443" w:rsidRPr="006F180D" w:rsidRDefault="00E63443" w:rsidP="006F180D">
      <w:pPr>
        <w:pStyle w:val="Akapitzlist"/>
        <w:numPr>
          <w:ilvl w:val="0"/>
          <w:numId w:val="4"/>
        </w:numPr>
        <w:spacing w:line="360" w:lineRule="auto"/>
        <w:jc w:val="both"/>
        <w:rPr>
          <w:rFonts w:ascii="Times New Roman" w:eastAsia="Times New Roman" w:hAnsi="Times New Roman" w:cs="Times New Roman"/>
          <w:sz w:val="24"/>
          <w:szCs w:val="24"/>
          <w:lang w:eastAsia="pl-PL"/>
        </w:rPr>
      </w:pPr>
      <w:r w:rsidRPr="006F180D">
        <w:rPr>
          <w:rFonts w:ascii="Times New Roman" w:hAnsi="Times New Roman" w:cs="Times New Roman"/>
          <w:sz w:val="24"/>
          <w:szCs w:val="24"/>
        </w:rPr>
        <w:t xml:space="preserve">Wyniki badania bardzo wyraźnie potwierdziły znaczenie, jakie w ochronie przed stresem pracy, a w jego konsekwencji wypaleniem zawodowym, odgrywa </w:t>
      </w:r>
      <w:r w:rsidR="0042742C" w:rsidRPr="006F180D">
        <w:rPr>
          <w:rFonts w:ascii="Times New Roman" w:hAnsi="Times New Roman" w:cs="Times New Roman"/>
          <w:sz w:val="24"/>
          <w:szCs w:val="24"/>
        </w:rPr>
        <w:t xml:space="preserve">znajomość </w:t>
      </w:r>
      <w:r w:rsidRPr="006F180D">
        <w:rPr>
          <w:rFonts w:ascii="Times New Roman" w:hAnsi="Times New Roman" w:cs="Times New Roman"/>
          <w:sz w:val="24"/>
          <w:szCs w:val="24"/>
        </w:rPr>
        <w:t xml:space="preserve">czynników </w:t>
      </w:r>
      <w:r w:rsidR="0090279D" w:rsidRPr="006F180D">
        <w:rPr>
          <w:rFonts w:ascii="Times New Roman" w:hAnsi="Times New Roman" w:cs="Times New Roman"/>
          <w:sz w:val="24"/>
          <w:szCs w:val="24"/>
        </w:rPr>
        <w:t xml:space="preserve">pracy </w:t>
      </w:r>
      <w:r w:rsidRPr="006F180D">
        <w:rPr>
          <w:rFonts w:ascii="Times New Roman" w:hAnsi="Times New Roman" w:cs="Times New Roman"/>
          <w:sz w:val="24"/>
          <w:szCs w:val="24"/>
        </w:rPr>
        <w:t xml:space="preserve">niosących zagrożenie oraz czynników ochronnych. Ponieważ każde </w:t>
      </w:r>
      <w:r w:rsidR="000E4002" w:rsidRPr="006F180D">
        <w:rPr>
          <w:rFonts w:ascii="Times New Roman" w:hAnsi="Times New Roman" w:cs="Times New Roman"/>
          <w:sz w:val="24"/>
          <w:szCs w:val="24"/>
        </w:rPr>
        <w:t>stanowisko</w:t>
      </w:r>
      <w:r w:rsidRPr="006F180D">
        <w:rPr>
          <w:rFonts w:ascii="Times New Roman" w:hAnsi="Times New Roman" w:cs="Times New Roman"/>
          <w:sz w:val="24"/>
          <w:szCs w:val="24"/>
        </w:rPr>
        <w:t xml:space="preserve"> pracy posiada specyficzne czynniki stresogenne, ważne jest ich rozpoznanie, aby następnie móc poprzez </w:t>
      </w:r>
      <w:r w:rsidR="000E4002" w:rsidRPr="006F180D">
        <w:rPr>
          <w:rFonts w:ascii="Times New Roman" w:hAnsi="Times New Roman" w:cs="Times New Roman"/>
          <w:sz w:val="24"/>
          <w:szCs w:val="24"/>
        </w:rPr>
        <w:t>stosowne</w:t>
      </w:r>
      <w:r w:rsidRPr="006F180D">
        <w:rPr>
          <w:rFonts w:ascii="Times New Roman" w:hAnsi="Times New Roman" w:cs="Times New Roman"/>
          <w:sz w:val="24"/>
          <w:szCs w:val="24"/>
        </w:rPr>
        <w:t xml:space="preserve"> zmiany organizacyjne osłabić </w:t>
      </w:r>
      <w:r w:rsidR="000E4002" w:rsidRPr="006F180D">
        <w:rPr>
          <w:rFonts w:ascii="Times New Roman" w:hAnsi="Times New Roman" w:cs="Times New Roman"/>
          <w:sz w:val="24"/>
          <w:szCs w:val="24"/>
        </w:rPr>
        <w:t>negatywny wpływ na pracownika</w:t>
      </w:r>
      <w:r w:rsidR="0042742C" w:rsidRPr="006F180D">
        <w:rPr>
          <w:rFonts w:ascii="Times New Roman" w:hAnsi="Times New Roman" w:cs="Times New Roman"/>
          <w:sz w:val="24"/>
          <w:szCs w:val="24"/>
        </w:rPr>
        <w:t xml:space="preserve"> </w:t>
      </w:r>
      <w:r w:rsidR="0090279D" w:rsidRPr="006F180D">
        <w:rPr>
          <w:rFonts w:ascii="Times New Roman" w:hAnsi="Times New Roman" w:cs="Times New Roman"/>
          <w:sz w:val="24"/>
          <w:szCs w:val="24"/>
        </w:rPr>
        <w:t xml:space="preserve">(zmniejszyć ryzyko wypalenia) </w:t>
      </w:r>
      <w:r w:rsidR="0042742C" w:rsidRPr="006F180D">
        <w:rPr>
          <w:rFonts w:ascii="Times New Roman" w:hAnsi="Times New Roman" w:cs="Times New Roman"/>
          <w:sz w:val="24"/>
          <w:szCs w:val="24"/>
        </w:rPr>
        <w:t>i jakość wykonywanej pracy</w:t>
      </w:r>
      <w:r w:rsidR="0090279D" w:rsidRPr="006F180D">
        <w:rPr>
          <w:rFonts w:ascii="Times New Roman" w:hAnsi="Times New Roman" w:cs="Times New Roman"/>
          <w:sz w:val="24"/>
          <w:szCs w:val="24"/>
        </w:rPr>
        <w:t xml:space="preserve"> (podtrzymać wysoki poziom zaangażowania)</w:t>
      </w:r>
      <w:r w:rsidR="000E4002" w:rsidRPr="006F180D">
        <w:rPr>
          <w:rFonts w:ascii="Times New Roman" w:hAnsi="Times New Roman" w:cs="Times New Roman"/>
          <w:sz w:val="24"/>
          <w:szCs w:val="24"/>
        </w:rPr>
        <w:t xml:space="preserve">. Służą temu takie zasoby organizacyjne, jak </w:t>
      </w:r>
      <w:r w:rsidR="0090279D" w:rsidRPr="006F180D">
        <w:rPr>
          <w:rFonts w:ascii="Times New Roman" w:hAnsi="Times New Roman" w:cs="Times New Roman"/>
          <w:sz w:val="24"/>
          <w:szCs w:val="24"/>
        </w:rPr>
        <w:t xml:space="preserve">nowoczesne </w:t>
      </w:r>
      <w:r w:rsidR="000E4002" w:rsidRPr="006F180D">
        <w:rPr>
          <w:rFonts w:ascii="Times New Roman" w:hAnsi="Times New Roman" w:cs="Times New Roman"/>
          <w:sz w:val="24"/>
          <w:szCs w:val="24"/>
        </w:rPr>
        <w:t>systemy organizacji pracy, przeciwdziałające wpływowi chronicznego stresu i wyczerpywaniu się emocjonalnemu, zwiększające poczucie kontroli i wpływu pracownika na wykonywaną pracę, ułatwiające komunikację wewnątrz organizacji</w:t>
      </w:r>
      <w:r w:rsidR="0042742C" w:rsidRPr="006F180D">
        <w:rPr>
          <w:rFonts w:ascii="Times New Roman" w:hAnsi="Times New Roman" w:cs="Times New Roman"/>
          <w:sz w:val="24"/>
          <w:szCs w:val="24"/>
        </w:rPr>
        <w:t>,</w:t>
      </w:r>
      <w:r w:rsidR="000E4002" w:rsidRPr="006F180D">
        <w:rPr>
          <w:rFonts w:ascii="Times New Roman" w:hAnsi="Times New Roman" w:cs="Times New Roman"/>
          <w:sz w:val="24"/>
          <w:szCs w:val="24"/>
        </w:rPr>
        <w:t xml:space="preserve"> pomagające łatwiej dostrzegać efekty wykonywanej pracy</w:t>
      </w:r>
      <w:r w:rsidR="0042742C" w:rsidRPr="006F180D">
        <w:rPr>
          <w:rFonts w:ascii="Times New Roman" w:hAnsi="Times New Roman" w:cs="Times New Roman"/>
          <w:sz w:val="24"/>
          <w:szCs w:val="24"/>
        </w:rPr>
        <w:t>, podtrzymujące u personelu poczucie wartości własnej, kontroli i sprawstwa</w:t>
      </w:r>
      <w:r w:rsidR="000E4002" w:rsidRPr="006F180D">
        <w:rPr>
          <w:rFonts w:ascii="Times New Roman" w:hAnsi="Times New Roman" w:cs="Times New Roman"/>
          <w:sz w:val="24"/>
          <w:szCs w:val="24"/>
        </w:rPr>
        <w:t xml:space="preserve">. </w:t>
      </w:r>
    </w:p>
    <w:p w14:paraId="32BC822F" w14:textId="3D189C59" w:rsidR="00E63443" w:rsidRPr="006F180D" w:rsidRDefault="00E63443" w:rsidP="006F180D">
      <w:pPr>
        <w:pStyle w:val="Akapitzlist"/>
        <w:numPr>
          <w:ilvl w:val="0"/>
          <w:numId w:val="4"/>
        </w:numPr>
        <w:spacing w:line="360" w:lineRule="auto"/>
        <w:jc w:val="both"/>
        <w:rPr>
          <w:rFonts w:ascii="Times New Roman" w:eastAsia="Times New Roman" w:hAnsi="Times New Roman" w:cs="Times New Roman"/>
          <w:sz w:val="24"/>
          <w:szCs w:val="24"/>
          <w:lang w:eastAsia="pl-PL"/>
        </w:rPr>
      </w:pPr>
      <w:r w:rsidRPr="006F180D">
        <w:rPr>
          <w:rFonts w:ascii="Times New Roman" w:eastAsia="Times New Roman" w:hAnsi="Times New Roman" w:cs="Times New Roman"/>
          <w:sz w:val="24"/>
          <w:szCs w:val="24"/>
          <w:lang w:eastAsia="pl-PL"/>
        </w:rPr>
        <w:t xml:space="preserve">Szczególna rolę odgrywają zasoby osobowe, </w:t>
      </w:r>
      <w:r w:rsidR="000E4002" w:rsidRPr="006F180D">
        <w:rPr>
          <w:rFonts w:ascii="Times New Roman" w:eastAsia="Times New Roman" w:hAnsi="Times New Roman" w:cs="Times New Roman"/>
          <w:sz w:val="24"/>
          <w:szCs w:val="24"/>
          <w:lang w:eastAsia="pl-PL"/>
        </w:rPr>
        <w:t xml:space="preserve">w tym poczucie samo skuteczności oraz tzw. optymizm dyspozycyjny, który </w:t>
      </w:r>
      <w:r w:rsidR="0090279D" w:rsidRPr="006F180D">
        <w:rPr>
          <w:rFonts w:ascii="Times New Roman" w:eastAsia="Times New Roman" w:hAnsi="Times New Roman" w:cs="Times New Roman"/>
          <w:sz w:val="24"/>
          <w:szCs w:val="24"/>
          <w:lang w:eastAsia="pl-PL"/>
        </w:rPr>
        <w:t>kształtuje</w:t>
      </w:r>
      <w:r w:rsidR="000E4002" w:rsidRPr="006F180D">
        <w:rPr>
          <w:rFonts w:ascii="Times New Roman" w:eastAsia="Times New Roman" w:hAnsi="Times New Roman" w:cs="Times New Roman"/>
          <w:sz w:val="24"/>
          <w:szCs w:val="24"/>
          <w:lang w:eastAsia="pl-PL"/>
        </w:rPr>
        <w:t xml:space="preserve"> sposób oceny sytuacji w kategoriach </w:t>
      </w:r>
      <w:r w:rsidR="0090279D" w:rsidRPr="006F180D">
        <w:rPr>
          <w:rFonts w:ascii="Times New Roman" w:eastAsia="Times New Roman" w:hAnsi="Times New Roman" w:cs="Times New Roman"/>
          <w:sz w:val="24"/>
          <w:szCs w:val="24"/>
          <w:lang w:eastAsia="pl-PL"/>
        </w:rPr>
        <w:t>wyzwania lub</w:t>
      </w:r>
      <w:r w:rsidR="000E4002" w:rsidRPr="006F180D">
        <w:rPr>
          <w:rFonts w:ascii="Times New Roman" w:eastAsia="Times New Roman" w:hAnsi="Times New Roman" w:cs="Times New Roman"/>
          <w:sz w:val="24"/>
          <w:szCs w:val="24"/>
          <w:lang w:eastAsia="pl-PL"/>
        </w:rPr>
        <w:t xml:space="preserve"> </w:t>
      </w:r>
      <w:r w:rsidR="0090279D" w:rsidRPr="006F180D">
        <w:rPr>
          <w:rFonts w:ascii="Times New Roman" w:eastAsia="Times New Roman" w:hAnsi="Times New Roman" w:cs="Times New Roman"/>
          <w:sz w:val="24"/>
          <w:szCs w:val="24"/>
          <w:lang w:eastAsia="pl-PL"/>
        </w:rPr>
        <w:t>utraty</w:t>
      </w:r>
      <w:r w:rsidR="000E4002" w:rsidRPr="006F180D">
        <w:rPr>
          <w:rFonts w:ascii="Times New Roman" w:eastAsia="Times New Roman" w:hAnsi="Times New Roman" w:cs="Times New Roman"/>
          <w:sz w:val="24"/>
          <w:szCs w:val="24"/>
          <w:lang w:eastAsia="pl-PL"/>
        </w:rPr>
        <w:t xml:space="preserve">. </w:t>
      </w:r>
      <w:r w:rsidRPr="006F180D">
        <w:rPr>
          <w:rFonts w:ascii="Times New Roman" w:eastAsia="Times New Roman" w:hAnsi="Times New Roman" w:cs="Times New Roman"/>
          <w:sz w:val="24"/>
          <w:szCs w:val="24"/>
          <w:lang w:eastAsia="pl-PL"/>
        </w:rPr>
        <w:t xml:space="preserve"> </w:t>
      </w:r>
      <w:r w:rsidR="000E4002" w:rsidRPr="006F180D">
        <w:rPr>
          <w:rFonts w:ascii="Times New Roman" w:eastAsia="Times New Roman" w:hAnsi="Times New Roman" w:cs="Times New Roman"/>
          <w:sz w:val="24"/>
          <w:szCs w:val="24"/>
          <w:lang w:eastAsia="pl-PL"/>
        </w:rPr>
        <w:t xml:space="preserve">Doskonalenie zasobów </w:t>
      </w:r>
      <w:r w:rsidR="0042742C" w:rsidRPr="006F180D">
        <w:rPr>
          <w:rFonts w:ascii="Times New Roman" w:eastAsia="Times New Roman" w:hAnsi="Times New Roman" w:cs="Times New Roman"/>
          <w:sz w:val="24"/>
          <w:szCs w:val="24"/>
          <w:lang w:eastAsia="pl-PL"/>
        </w:rPr>
        <w:t xml:space="preserve">osobowych </w:t>
      </w:r>
      <w:r w:rsidR="000E4002" w:rsidRPr="006F180D">
        <w:rPr>
          <w:rFonts w:ascii="Times New Roman" w:eastAsia="Times New Roman" w:hAnsi="Times New Roman" w:cs="Times New Roman"/>
          <w:sz w:val="24"/>
          <w:szCs w:val="24"/>
          <w:lang w:eastAsia="pl-PL"/>
        </w:rPr>
        <w:t>wymaga ciągłych szkoleń podnoszących wiedz</w:t>
      </w:r>
      <w:r w:rsidR="0042742C" w:rsidRPr="006F180D">
        <w:rPr>
          <w:rFonts w:ascii="Times New Roman" w:eastAsia="Times New Roman" w:hAnsi="Times New Roman" w:cs="Times New Roman"/>
          <w:sz w:val="24"/>
          <w:szCs w:val="24"/>
          <w:lang w:eastAsia="pl-PL"/>
        </w:rPr>
        <w:t>ę</w:t>
      </w:r>
      <w:r w:rsidR="000E4002" w:rsidRPr="006F180D">
        <w:rPr>
          <w:rFonts w:ascii="Times New Roman" w:eastAsia="Times New Roman" w:hAnsi="Times New Roman" w:cs="Times New Roman"/>
          <w:sz w:val="24"/>
          <w:szCs w:val="24"/>
          <w:lang w:eastAsia="pl-PL"/>
        </w:rPr>
        <w:t xml:space="preserve"> pracownika na temat stresorów obecnych w pracy operatora 112, sposobów konstruktywnego rozwiazywania problemów, sposobów radzenia sobie z negatywnymi emocjami i bezradnością. Wyniki pokazały jak ważne jest dopasowanie posiadanych cech osobowych – poczucie skuteczności własnej do wymagań miejsca pracy. Brak dopasowania może rodzić rozczarowanie. Szkolenia dotyczyć powinny umiejętności rozpoznawania u siebie </w:t>
      </w:r>
      <w:r w:rsidR="0042742C" w:rsidRPr="006F180D">
        <w:rPr>
          <w:rFonts w:ascii="Times New Roman" w:eastAsia="Times New Roman" w:hAnsi="Times New Roman" w:cs="Times New Roman"/>
          <w:sz w:val="24"/>
          <w:szCs w:val="24"/>
          <w:lang w:eastAsia="pl-PL"/>
        </w:rPr>
        <w:t xml:space="preserve">pierwszych </w:t>
      </w:r>
      <w:r w:rsidR="000E4002" w:rsidRPr="006F180D">
        <w:rPr>
          <w:rFonts w:ascii="Times New Roman" w:eastAsia="Times New Roman" w:hAnsi="Times New Roman" w:cs="Times New Roman"/>
          <w:sz w:val="24"/>
          <w:szCs w:val="24"/>
          <w:lang w:eastAsia="pl-PL"/>
        </w:rPr>
        <w:t xml:space="preserve">oznak procesu wypalania się zawodowego i sposobów przeciwdziałania. </w:t>
      </w:r>
      <w:r w:rsidR="0090279D" w:rsidRPr="006F180D">
        <w:rPr>
          <w:rFonts w:ascii="Times New Roman" w:eastAsia="Times New Roman" w:hAnsi="Times New Roman" w:cs="Times New Roman"/>
          <w:sz w:val="24"/>
          <w:szCs w:val="24"/>
          <w:lang w:eastAsia="pl-PL"/>
        </w:rPr>
        <w:t xml:space="preserve">Wysoki poziom rozczarowania w badanej grupie może być oznaką, iż pracownik przeszedł już przez 3 etapy wypalenia, począwszy od wyczerpania emocjonalnego poprzez negatywne zmiany w relacjach społecznych i utraty poczuci a skuteczności zawodowej. Tematem szkoleń powinny być również </w:t>
      </w:r>
      <w:r w:rsidR="0042742C" w:rsidRPr="006F180D">
        <w:rPr>
          <w:rFonts w:ascii="Times New Roman" w:eastAsia="Times New Roman" w:hAnsi="Times New Roman" w:cs="Times New Roman"/>
          <w:sz w:val="24"/>
          <w:szCs w:val="24"/>
          <w:lang w:eastAsia="pl-PL"/>
        </w:rPr>
        <w:t>oznak</w:t>
      </w:r>
      <w:r w:rsidR="0090279D" w:rsidRPr="006F180D">
        <w:rPr>
          <w:rFonts w:ascii="Times New Roman" w:eastAsia="Times New Roman" w:hAnsi="Times New Roman" w:cs="Times New Roman"/>
          <w:sz w:val="24"/>
          <w:szCs w:val="24"/>
          <w:lang w:eastAsia="pl-PL"/>
        </w:rPr>
        <w:t>i</w:t>
      </w:r>
      <w:r w:rsidR="0042742C" w:rsidRPr="006F180D">
        <w:rPr>
          <w:rFonts w:ascii="Times New Roman" w:eastAsia="Times New Roman" w:hAnsi="Times New Roman" w:cs="Times New Roman"/>
          <w:sz w:val="24"/>
          <w:szCs w:val="24"/>
          <w:lang w:eastAsia="pl-PL"/>
        </w:rPr>
        <w:t xml:space="preserve"> wpadania w rutynę, która prowadzić może do błędnych decyzji o tragicznych konsekwencjach. </w:t>
      </w:r>
    </w:p>
    <w:p w14:paraId="4B0F1607" w14:textId="5AFE3DB9" w:rsidR="00467BE5" w:rsidRPr="006F180D" w:rsidRDefault="00467BE5" w:rsidP="006F180D">
      <w:pPr>
        <w:pStyle w:val="Akapitzlist"/>
        <w:numPr>
          <w:ilvl w:val="0"/>
          <w:numId w:val="4"/>
        </w:numPr>
        <w:spacing w:line="360" w:lineRule="auto"/>
        <w:jc w:val="both"/>
        <w:rPr>
          <w:rFonts w:ascii="Times New Roman" w:eastAsia="Times New Roman" w:hAnsi="Times New Roman" w:cs="Times New Roman"/>
          <w:sz w:val="24"/>
          <w:szCs w:val="24"/>
          <w:lang w:eastAsia="pl-PL"/>
        </w:rPr>
      </w:pPr>
      <w:r w:rsidRPr="006F180D">
        <w:rPr>
          <w:rFonts w:ascii="Times New Roman" w:eastAsia="Times New Roman" w:hAnsi="Times New Roman" w:cs="Times New Roman"/>
          <w:sz w:val="24"/>
          <w:szCs w:val="24"/>
          <w:lang w:eastAsia="pl-PL"/>
        </w:rPr>
        <w:t xml:space="preserve">Stres w pracy jest czynnikiem zarówno pozytywnym jak i negatywnym. Jego pozytywna rola wynika z faktu, iż jest związany z procesami motywacyjnymi stojącymi za zaangażowaniem pracownika w wykonywaną pracę. Zarazem jednak obniża zasoby energetyczne pracownika, co prowadzić może do wyczerpania emocjonalnego oraz </w:t>
      </w:r>
      <w:r w:rsidRPr="006F180D">
        <w:rPr>
          <w:rFonts w:ascii="Times New Roman" w:eastAsia="Times New Roman" w:hAnsi="Times New Roman" w:cs="Times New Roman"/>
          <w:sz w:val="24"/>
          <w:szCs w:val="24"/>
          <w:lang w:eastAsia="pl-PL"/>
        </w:rPr>
        <w:lastRenderedPageBreak/>
        <w:t>pozostałych oznak wypalenia. Istotą prewencji wypalenia zawodowego jest tak</w:t>
      </w:r>
      <w:r w:rsidR="0090279D" w:rsidRPr="006F180D">
        <w:rPr>
          <w:rFonts w:ascii="Times New Roman" w:eastAsia="Times New Roman" w:hAnsi="Times New Roman" w:cs="Times New Roman"/>
          <w:sz w:val="24"/>
          <w:szCs w:val="24"/>
          <w:lang w:eastAsia="pl-PL"/>
        </w:rPr>
        <w:t>ie</w:t>
      </w:r>
      <w:r w:rsidRPr="006F180D">
        <w:rPr>
          <w:rFonts w:ascii="Times New Roman" w:eastAsia="Times New Roman" w:hAnsi="Times New Roman" w:cs="Times New Roman"/>
          <w:sz w:val="24"/>
          <w:szCs w:val="24"/>
          <w:lang w:eastAsia="pl-PL"/>
        </w:rPr>
        <w:t xml:space="preserve"> zorganizowan</w:t>
      </w:r>
      <w:r w:rsidR="0090279D" w:rsidRPr="006F180D">
        <w:rPr>
          <w:rFonts w:ascii="Times New Roman" w:eastAsia="Times New Roman" w:hAnsi="Times New Roman" w:cs="Times New Roman"/>
          <w:sz w:val="24"/>
          <w:szCs w:val="24"/>
          <w:lang w:eastAsia="pl-PL"/>
        </w:rPr>
        <w:t>ie</w:t>
      </w:r>
      <w:r w:rsidRPr="006F180D">
        <w:rPr>
          <w:rFonts w:ascii="Times New Roman" w:eastAsia="Times New Roman" w:hAnsi="Times New Roman" w:cs="Times New Roman"/>
          <w:sz w:val="24"/>
          <w:szCs w:val="24"/>
          <w:lang w:eastAsia="pl-PL"/>
        </w:rPr>
        <w:t xml:space="preserve"> system</w:t>
      </w:r>
      <w:r w:rsidR="0090279D" w:rsidRPr="006F180D">
        <w:rPr>
          <w:rFonts w:ascii="Times New Roman" w:eastAsia="Times New Roman" w:hAnsi="Times New Roman" w:cs="Times New Roman"/>
          <w:sz w:val="24"/>
          <w:szCs w:val="24"/>
          <w:lang w:eastAsia="pl-PL"/>
        </w:rPr>
        <w:t>u</w:t>
      </w:r>
      <w:r w:rsidRPr="006F180D">
        <w:rPr>
          <w:rFonts w:ascii="Times New Roman" w:eastAsia="Times New Roman" w:hAnsi="Times New Roman" w:cs="Times New Roman"/>
          <w:sz w:val="24"/>
          <w:szCs w:val="24"/>
          <w:lang w:eastAsia="pl-PL"/>
        </w:rPr>
        <w:t xml:space="preserve"> pr</w:t>
      </w:r>
      <w:r w:rsidR="009A5ACB" w:rsidRPr="006F180D">
        <w:rPr>
          <w:rFonts w:ascii="Times New Roman" w:eastAsia="Times New Roman" w:hAnsi="Times New Roman" w:cs="Times New Roman"/>
          <w:sz w:val="24"/>
          <w:szCs w:val="24"/>
          <w:lang w:eastAsia="pl-PL"/>
        </w:rPr>
        <w:t>a</w:t>
      </w:r>
      <w:r w:rsidRPr="006F180D">
        <w:rPr>
          <w:rFonts w:ascii="Times New Roman" w:eastAsia="Times New Roman" w:hAnsi="Times New Roman" w:cs="Times New Roman"/>
          <w:sz w:val="24"/>
          <w:szCs w:val="24"/>
          <w:lang w:eastAsia="pl-PL"/>
        </w:rPr>
        <w:t>cy, któr</w:t>
      </w:r>
      <w:r w:rsidR="0090279D" w:rsidRPr="006F180D">
        <w:rPr>
          <w:rFonts w:ascii="Times New Roman" w:eastAsia="Times New Roman" w:hAnsi="Times New Roman" w:cs="Times New Roman"/>
          <w:sz w:val="24"/>
          <w:szCs w:val="24"/>
          <w:lang w:eastAsia="pl-PL"/>
        </w:rPr>
        <w:t>e</w:t>
      </w:r>
      <w:r w:rsidRPr="006F180D">
        <w:rPr>
          <w:rFonts w:ascii="Times New Roman" w:eastAsia="Times New Roman" w:hAnsi="Times New Roman" w:cs="Times New Roman"/>
          <w:sz w:val="24"/>
          <w:szCs w:val="24"/>
          <w:lang w:eastAsia="pl-PL"/>
        </w:rPr>
        <w:t xml:space="preserve"> pozwala </w:t>
      </w:r>
      <w:r w:rsidR="009A5ACB" w:rsidRPr="006F180D">
        <w:rPr>
          <w:rFonts w:ascii="Times New Roman" w:eastAsia="Times New Roman" w:hAnsi="Times New Roman" w:cs="Times New Roman"/>
          <w:sz w:val="24"/>
          <w:szCs w:val="24"/>
          <w:lang w:eastAsia="pl-PL"/>
        </w:rPr>
        <w:t>równoważyć</w:t>
      </w:r>
      <w:r w:rsidRPr="006F180D">
        <w:rPr>
          <w:rFonts w:ascii="Times New Roman" w:eastAsia="Times New Roman" w:hAnsi="Times New Roman" w:cs="Times New Roman"/>
          <w:sz w:val="24"/>
          <w:szCs w:val="24"/>
          <w:lang w:eastAsia="pl-PL"/>
        </w:rPr>
        <w:t xml:space="preserve"> wymagania pracy z </w:t>
      </w:r>
      <w:r w:rsidR="009A5ACB" w:rsidRPr="006F180D">
        <w:rPr>
          <w:rFonts w:ascii="Times New Roman" w:eastAsia="Times New Roman" w:hAnsi="Times New Roman" w:cs="Times New Roman"/>
          <w:sz w:val="24"/>
          <w:szCs w:val="24"/>
          <w:lang w:eastAsia="pl-PL"/>
        </w:rPr>
        <w:t xml:space="preserve">jej </w:t>
      </w:r>
      <w:r w:rsidRPr="006F180D">
        <w:rPr>
          <w:rFonts w:ascii="Times New Roman" w:eastAsia="Times New Roman" w:hAnsi="Times New Roman" w:cs="Times New Roman"/>
          <w:sz w:val="24"/>
          <w:szCs w:val="24"/>
          <w:lang w:eastAsia="pl-PL"/>
        </w:rPr>
        <w:t>za</w:t>
      </w:r>
      <w:r w:rsidR="009A5ACB" w:rsidRPr="006F180D">
        <w:rPr>
          <w:rFonts w:ascii="Times New Roman" w:eastAsia="Times New Roman" w:hAnsi="Times New Roman" w:cs="Times New Roman"/>
          <w:sz w:val="24"/>
          <w:szCs w:val="24"/>
          <w:lang w:eastAsia="pl-PL"/>
        </w:rPr>
        <w:t>sobami, w tym zasobami osobowymi</w:t>
      </w:r>
      <w:r w:rsidR="0090279D" w:rsidRPr="006F180D">
        <w:rPr>
          <w:rFonts w:ascii="Times New Roman" w:eastAsia="Times New Roman" w:hAnsi="Times New Roman" w:cs="Times New Roman"/>
          <w:sz w:val="24"/>
          <w:szCs w:val="24"/>
          <w:lang w:eastAsia="pl-PL"/>
        </w:rPr>
        <w:t xml:space="preserve"> pracowników</w:t>
      </w:r>
      <w:r w:rsidR="009A5ACB" w:rsidRPr="006F180D">
        <w:rPr>
          <w:rFonts w:ascii="Times New Roman" w:eastAsia="Times New Roman" w:hAnsi="Times New Roman" w:cs="Times New Roman"/>
          <w:sz w:val="24"/>
          <w:szCs w:val="24"/>
          <w:lang w:eastAsia="pl-PL"/>
        </w:rPr>
        <w:t xml:space="preserve">. </w:t>
      </w:r>
    </w:p>
    <w:p w14:paraId="373E280F" w14:textId="08D1B600" w:rsidR="00E63443" w:rsidRDefault="00E63443" w:rsidP="006D208E">
      <w:pPr>
        <w:jc w:val="both"/>
        <w:rPr>
          <w:rFonts w:eastAsia="Times New Roman" w:cstheme="minorHAnsi"/>
          <w:b/>
          <w:sz w:val="24"/>
          <w:szCs w:val="24"/>
          <w:lang w:eastAsia="pl-PL"/>
        </w:rPr>
      </w:pPr>
    </w:p>
    <w:p w14:paraId="6C694345" w14:textId="6F13332B" w:rsidR="00E63443" w:rsidRDefault="00E63443" w:rsidP="00E63443">
      <w:pPr>
        <w:spacing w:after="0" w:line="240" w:lineRule="auto"/>
        <w:jc w:val="both"/>
      </w:pPr>
    </w:p>
    <w:p w14:paraId="4E9EE065" w14:textId="4013728F" w:rsidR="006F180D" w:rsidRDefault="006F180D" w:rsidP="00E63443">
      <w:pPr>
        <w:spacing w:after="0" w:line="240" w:lineRule="auto"/>
        <w:jc w:val="both"/>
      </w:pPr>
    </w:p>
    <w:p w14:paraId="451EB90E" w14:textId="46AE3783" w:rsidR="006F180D" w:rsidRDefault="006F180D" w:rsidP="00E63443">
      <w:pPr>
        <w:spacing w:after="0" w:line="240" w:lineRule="auto"/>
        <w:jc w:val="both"/>
      </w:pPr>
    </w:p>
    <w:p w14:paraId="249465DF" w14:textId="6C14E836" w:rsidR="006F180D" w:rsidRDefault="006F180D" w:rsidP="00E63443">
      <w:pPr>
        <w:spacing w:after="0" w:line="240" w:lineRule="auto"/>
        <w:jc w:val="both"/>
      </w:pPr>
    </w:p>
    <w:p w14:paraId="791D5567" w14:textId="75623EEF" w:rsidR="006F180D" w:rsidRDefault="006F180D" w:rsidP="00E63443">
      <w:pPr>
        <w:spacing w:after="0" w:line="240" w:lineRule="auto"/>
        <w:jc w:val="both"/>
      </w:pPr>
    </w:p>
    <w:p w14:paraId="55155407" w14:textId="2E457E77" w:rsidR="006F180D" w:rsidRDefault="006F180D" w:rsidP="00E63443">
      <w:pPr>
        <w:spacing w:after="0" w:line="240" w:lineRule="auto"/>
        <w:jc w:val="both"/>
      </w:pPr>
    </w:p>
    <w:p w14:paraId="3B11609D" w14:textId="24B44885" w:rsidR="006F180D" w:rsidRDefault="006F180D" w:rsidP="00E63443">
      <w:pPr>
        <w:spacing w:after="0" w:line="240" w:lineRule="auto"/>
        <w:jc w:val="both"/>
      </w:pPr>
    </w:p>
    <w:p w14:paraId="334ED5DB" w14:textId="726F0D98" w:rsidR="006F180D" w:rsidRDefault="006F180D" w:rsidP="00E63443">
      <w:pPr>
        <w:spacing w:after="0" w:line="240" w:lineRule="auto"/>
        <w:jc w:val="both"/>
      </w:pPr>
    </w:p>
    <w:p w14:paraId="296974A9" w14:textId="4DAD355C" w:rsidR="006F180D" w:rsidRDefault="006F180D" w:rsidP="00E63443">
      <w:pPr>
        <w:spacing w:after="0" w:line="240" w:lineRule="auto"/>
        <w:jc w:val="both"/>
      </w:pPr>
    </w:p>
    <w:p w14:paraId="08E4EC95" w14:textId="5154C1A8" w:rsidR="006F180D" w:rsidRDefault="006F180D" w:rsidP="00E63443">
      <w:pPr>
        <w:spacing w:after="0" w:line="240" w:lineRule="auto"/>
        <w:jc w:val="both"/>
      </w:pPr>
    </w:p>
    <w:p w14:paraId="3B962658" w14:textId="0A49CF6B" w:rsidR="006F180D" w:rsidRDefault="006F180D" w:rsidP="00E63443">
      <w:pPr>
        <w:spacing w:after="0" w:line="240" w:lineRule="auto"/>
        <w:jc w:val="both"/>
      </w:pPr>
    </w:p>
    <w:p w14:paraId="4CA7005B" w14:textId="3DC57DA6" w:rsidR="006F180D" w:rsidRDefault="006F180D" w:rsidP="00E63443">
      <w:pPr>
        <w:spacing w:after="0" w:line="240" w:lineRule="auto"/>
        <w:jc w:val="both"/>
      </w:pPr>
    </w:p>
    <w:p w14:paraId="5C7213EF" w14:textId="1F738E5E" w:rsidR="006F180D" w:rsidRDefault="006F180D" w:rsidP="00E63443">
      <w:pPr>
        <w:spacing w:after="0" w:line="240" w:lineRule="auto"/>
        <w:jc w:val="both"/>
      </w:pPr>
    </w:p>
    <w:p w14:paraId="2F297E1F" w14:textId="65D83A29" w:rsidR="006F180D" w:rsidRDefault="006F180D" w:rsidP="00E63443">
      <w:pPr>
        <w:spacing w:after="0" w:line="240" w:lineRule="auto"/>
        <w:jc w:val="both"/>
      </w:pPr>
    </w:p>
    <w:p w14:paraId="333C1B00" w14:textId="23E49C41" w:rsidR="006F180D" w:rsidRDefault="006F180D" w:rsidP="00E63443">
      <w:pPr>
        <w:spacing w:after="0" w:line="240" w:lineRule="auto"/>
        <w:jc w:val="both"/>
      </w:pPr>
    </w:p>
    <w:p w14:paraId="144B2782" w14:textId="22375B0E" w:rsidR="006F180D" w:rsidRDefault="006F180D" w:rsidP="00E63443">
      <w:pPr>
        <w:spacing w:after="0" w:line="240" w:lineRule="auto"/>
        <w:jc w:val="both"/>
      </w:pPr>
    </w:p>
    <w:p w14:paraId="40ACDDBC" w14:textId="42C3513C" w:rsidR="006F180D" w:rsidRDefault="006F180D" w:rsidP="00E63443">
      <w:pPr>
        <w:spacing w:after="0" w:line="240" w:lineRule="auto"/>
        <w:jc w:val="both"/>
      </w:pPr>
    </w:p>
    <w:p w14:paraId="5A103FC4" w14:textId="3C6B1B4B" w:rsidR="006F180D" w:rsidRDefault="006F180D" w:rsidP="00E63443">
      <w:pPr>
        <w:spacing w:after="0" w:line="240" w:lineRule="auto"/>
        <w:jc w:val="both"/>
      </w:pPr>
    </w:p>
    <w:p w14:paraId="7402E4F5" w14:textId="2E168D9B" w:rsidR="006F180D" w:rsidRDefault="006F180D" w:rsidP="00E63443">
      <w:pPr>
        <w:spacing w:after="0" w:line="240" w:lineRule="auto"/>
        <w:jc w:val="both"/>
      </w:pPr>
    </w:p>
    <w:p w14:paraId="32433DDD" w14:textId="58A916DC" w:rsidR="006F180D" w:rsidRDefault="006F180D" w:rsidP="00E63443">
      <w:pPr>
        <w:spacing w:after="0" w:line="240" w:lineRule="auto"/>
        <w:jc w:val="both"/>
      </w:pPr>
    </w:p>
    <w:p w14:paraId="69DECC03" w14:textId="234583FB" w:rsidR="006F180D" w:rsidRDefault="006F180D" w:rsidP="00E63443">
      <w:pPr>
        <w:spacing w:after="0" w:line="240" w:lineRule="auto"/>
        <w:jc w:val="both"/>
      </w:pPr>
    </w:p>
    <w:p w14:paraId="3CE4F572" w14:textId="36A8F845" w:rsidR="006F180D" w:rsidRDefault="006F180D" w:rsidP="00E63443">
      <w:pPr>
        <w:spacing w:after="0" w:line="240" w:lineRule="auto"/>
        <w:jc w:val="both"/>
      </w:pPr>
    </w:p>
    <w:p w14:paraId="0B495173" w14:textId="16C66F36" w:rsidR="006F180D" w:rsidRDefault="006F180D" w:rsidP="00E63443">
      <w:pPr>
        <w:spacing w:after="0" w:line="240" w:lineRule="auto"/>
        <w:jc w:val="both"/>
      </w:pPr>
    </w:p>
    <w:p w14:paraId="55A53A91" w14:textId="3EC49F3F" w:rsidR="006F180D" w:rsidRDefault="006F180D" w:rsidP="00E63443">
      <w:pPr>
        <w:spacing w:after="0" w:line="240" w:lineRule="auto"/>
        <w:jc w:val="both"/>
      </w:pPr>
    </w:p>
    <w:p w14:paraId="181E142C" w14:textId="54F89F1F" w:rsidR="006F180D" w:rsidRDefault="006F180D" w:rsidP="00E63443">
      <w:pPr>
        <w:spacing w:after="0" w:line="240" w:lineRule="auto"/>
        <w:jc w:val="both"/>
      </w:pPr>
    </w:p>
    <w:p w14:paraId="60FD3882" w14:textId="77777777" w:rsidR="006F180D" w:rsidRPr="00E63443" w:rsidRDefault="006F180D" w:rsidP="00E63443">
      <w:pPr>
        <w:spacing w:after="0" w:line="240" w:lineRule="auto"/>
        <w:jc w:val="both"/>
      </w:pPr>
    </w:p>
    <w:p w14:paraId="37E50DC4" w14:textId="1D46A534" w:rsidR="00E63443" w:rsidRPr="00E63443" w:rsidRDefault="00E63443" w:rsidP="00E63443">
      <w:pPr>
        <w:ind w:left="851" w:hanging="425"/>
        <w:jc w:val="both"/>
        <w:rPr>
          <w:rFonts w:eastAsia="Times New Roman" w:cstheme="minorHAnsi"/>
          <w:bCs/>
          <w:sz w:val="24"/>
          <w:szCs w:val="24"/>
          <w:lang w:eastAsia="pl-PL"/>
        </w:rPr>
      </w:pPr>
    </w:p>
    <w:p w14:paraId="6E14C41F" w14:textId="6D6DC1AB" w:rsidR="00E63443" w:rsidRDefault="00E63443" w:rsidP="006D208E">
      <w:pPr>
        <w:jc w:val="both"/>
        <w:rPr>
          <w:rFonts w:eastAsia="Times New Roman" w:cstheme="minorHAnsi"/>
          <w:b/>
          <w:sz w:val="24"/>
          <w:szCs w:val="24"/>
          <w:lang w:eastAsia="pl-PL"/>
        </w:rPr>
      </w:pPr>
    </w:p>
    <w:p w14:paraId="26ABB349" w14:textId="2409BC3B" w:rsidR="006F180D" w:rsidRDefault="006F180D" w:rsidP="006D208E">
      <w:pPr>
        <w:jc w:val="both"/>
        <w:rPr>
          <w:rFonts w:eastAsia="Times New Roman" w:cstheme="minorHAnsi"/>
          <w:b/>
          <w:sz w:val="24"/>
          <w:szCs w:val="24"/>
          <w:lang w:eastAsia="pl-PL"/>
        </w:rPr>
      </w:pPr>
    </w:p>
    <w:p w14:paraId="2486EC91" w14:textId="672E34F0" w:rsidR="006F180D" w:rsidRDefault="006F180D" w:rsidP="006D208E">
      <w:pPr>
        <w:jc w:val="both"/>
        <w:rPr>
          <w:rFonts w:eastAsia="Times New Roman" w:cstheme="minorHAnsi"/>
          <w:b/>
          <w:sz w:val="24"/>
          <w:szCs w:val="24"/>
          <w:lang w:eastAsia="pl-PL"/>
        </w:rPr>
      </w:pPr>
    </w:p>
    <w:p w14:paraId="72B1D937" w14:textId="2AD66E8C" w:rsidR="006F180D" w:rsidRDefault="006F180D" w:rsidP="006D208E">
      <w:pPr>
        <w:jc w:val="both"/>
        <w:rPr>
          <w:rFonts w:eastAsia="Times New Roman" w:cstheme="minorHAnsi"/>
          <w:b/>
          <w:sz w:val="24"/>
          <w:szCs w:val="24"/>
          <w:lang w:eastAsia="pl-PL"/>
        </w:rPr>
      </w:pPr>
    </w:p>
    <w:p w14:paraId="7F5BAB86" w14:textId="77777777" w:rsidR="006F180D" w:rsidRDefault="006F180D" w:rsidP="006D208E">
      <w:pPr>
        <w:jc w:val="both"/>
        <w:rPr>
          <w:rFonts w:eastAsia="Times New Roman" w:cstheme="minorHAnsi"/>
          <w:b/>
          <w:sz w:val="24"/>
          <w:szCs w:val="24"/>
          <w:lang w:eastAsia="pl-PL"/>
        </w:rPr>
      </w:pPr>
    </w:p>
    <w:p w14:paraId="5814A3A2" w14:textId="77777777" w:rsidR="006F180D" w:rsidRDefault="006F180D" w:rsidP="006D208E">
      <w:pPr>
        <w:jc w:val="both"/>
        <w:rPr>
          <w:rFonts w:eastAsia="Times New Roman" w:cstheme="minorHAnsi"/>
          <w:b/>
          <w:sz w:val="24"/>
          <w:szCs w:val="24"/>
          <w:lang w:eastAsia="pl-PL"/>
        </w:rPr>
      </w:pPr>
    </w:p>
    <w:p w14:paraId="13917016" w14:textId="6C6D58B5" w:rsidR="00EE0DD5" w:rsidRDefault="00EE0DD5" w:rsidP="006D208E">
      <w:pPr>
        <w:jc w:val="both"/>
        <w:rPr>
          <w:rFonts w:eastAsia="Times New Roman" w:cstheme="minorHAnsi"/>
          <w:b/>
          <w:sz w:val="24"/>
          <w:szCs w:val="24"/>
          <w:lang w:eastAsia="pl-PL"/>
        </w:rPr>
      </w:pPr>
      <w:r>
        <w:rPr>
          <w:rFonts w:eastAsia="Times New Roman" w:cstheme="minorHAnsi"/>
          <w:b/>
          <w:sz w:val="24"/>
          <w:szCs w:val="24"/>
          <w:lang w:eastAsia="pl-PL"/>
        </w:rPr>
        <w:t>Bibliografia</w:t>
      </w:r>
    </w:p>
    <w:p w14:paraId="6F985F3D" w14:textId="77777777" w:rsidR="002F1DD3" w:rsidRPr="00E77440" w:rsidRDefault="002F1DD3" w:rsidP="006D208E">
      <w:pPr>
        <w:jc w:val="both"/>
        <w:rPr>
          <w:rFonts w:eastAsia="Times New Roman" w:cstheme="minorHAnsi"/>
          <w:bCs/>
          <w:sz w:val="24"/>
          <w:szCs w:val="24"/>
          <w:lang w:eastAsia="pl-PL"/>
        </w:rPr>
      </w:pPr>
    </w:p>
    <w:p w14:paraId="3A23A272" w14:textId="1D1821F0" w:rsidR="002F1DD3" w:rsidRDefault="002F1DD3" w:rsidP="006D208E">
      <w:pPr>
        <w:jc w:val="both"/>
        <w:rPr>
          <w:rFonts w:eastAsia="Times New Roman" w:cstheme="minorHAnsi"/>
          <w:bCs/>
          <w:sz w:val="24"/>
          <w:szCs w:val="24"/>
          <w:lang w:val="en-US" w:eastAsia="pl-PL"/>
        </w:rPr>
      </w:pPr>
      <w:proofErr w:type="spellStart"/>
      <w:r w:rsidRPr="00E77440">
        <w:rPr>
          <w:rFonts w:eastAsia="Times New Roman" w:cstheme="minorHAnsi"/>
          <w:bCs/>
          <w:sz w:val="24"/>
          <w:szCs w:val="24"/>
          <w:lang w:eastAsia="pl-PL"/>
        </w:rPr>
        <w:t>Bakker</w:t>
      </w:r>
      <w:proofErr w:type="spellEnd"/>
      <w:r w:rsidRPr="00E77440">
        <w:rPr>
          <w:rFonts w:eastAsia="Times New Roman" w:cstheme="minorHAnsi"/>
          <w:bCs/>
          <w:sz w:val="24"/>
          <w:szCs w:val="24"/>
          <w:lang w:eastAsia="pl-PL"/>
        </w:rPr>
        <w:t xml:space="preserve"> A. B., </w:t>
      </w:r>
      <w:proofErr w:type="spellStart"/>
      <w:r w:rsidRPr="00E77440">
        <w:rPr>
          <w:rFonts w:eastAsia="Times New Roman" w:cstheme="minorHAnsi"/>
          <w:bCs/>
          <w:sz w:val="24"/>
          <w:szCs w:val="24"/>
          <w:lang w:eastAsia="pl-PL"/>
        </w:rPr>
        <w:t>Demerouti</w:t>
      </w:r>
      <w:proofErr w:type="spellEnd"/>
      <w:r w:rsidRPr="00E77440">
        <w:rPr>
          <w:rFonts w:eastAsia="Times New Roman" w:cstheme="minorHAnsi"/>
          <w:bCs/>
          <w:sz w:val="24"/>
          <w:szCs w:val="24"/>
          <w:lang w:eastAsia="pl-PL"/>
        </w:rPr>
        <w:t xml:space="preserve"> E. (2017). </w:t>
      </w:r>
      <w:r w:rsidRPr="002F1DD3">
        <w:rPr>
          <w:rFonts w:eastAsia="Times New Roman" w:cstheme="minorHAnsi"/>
          <w:bCs/>
          <w:sz w:val="24"/>
          <w:szCs w:val="24"/>
          <w:lang w:val="en-US" w:eastAsia="pl-PL"/>
        </w:rPr>
        <w:t xml:space="preserve">Job demands–resources theory: taking stock and looking forward. J. </w:t>
      </w:r>
      <w:proofErr w:type="spellStart"/>
      <w:r w:rsidRPr="002F1DD3">
        <w:rPr>
          <w:rFonts w:eastAsia="Times New Roman" w:cstheme="minorHAnsi"/>
          <w:bCs/>
          <w:sz w:val="24"/>
          <w:szCs w:val="24"/>
          <w:lang w:val="en-US" w:eastAsia="pl-PL"/>
        </w:rPr>
        <w:t>Occup</w:t>
      </w:r>
      <w:proofErr w:type="spellEnd"/>
      <w:r w:rsidRPr="002F1DD3">
        <w:rPr>
          <w:rFonts w:eastAsia="Times New Roman" w:cstheme="minorHAnsi"/>
          <w:bCs/>
          <w:sz w:val="24"/>
          <w:szCs w:val="24"/>
          <w:lang w:val="en-US" w:eastAsia="pl-PL"/>
        </w:rPr>
        <w:t>. Health Psychol. 22 273–285. 10.1037/ocp0000056</w:t>
      </w:r>
      <w:r>
        <w:rPr>
          <w:rFonts w:eastAsia="Times New Roman" w:cstheme="minorHAnsi"/>
          <w:bCs/>
          <w:sz w:val="24"/>
          <w:szCs w:val="24"/>
          <w:lang w:val="en-US" w:eastAsia="pl-PL"/>
        </w:rPr>
        <w:t>.</w:t>
      </w:r>
    </w:p>
    <w:p w14:paraId="39F0F86A" w14:textId="438AAD35" w:rsidR="004C0139" w:rsidRPr="00E77440" w:rsidRDefault="004C0139" w:rsidP="006D208E">
      <w:pPr>
        <w:jc w:val="both"/>
        <w:rPr>
          <w:rFonts w:eastAsia="Times New Roman" w:cstheme="minorHAnsi"/>
          <w:bCs/>
          <w:sz w:val="24"/>
          <w:szCs w:val="24"/>
          <w:lang w:val="en-US" w:eastAsia="pl-PL"/>
        </w:rPr>
      </w:pPr>
      <w:r w:rsidRPr="004C0139">
        <w:rPr>
          <w:rFonts w:eastAsia="Times New Roman" w:cstheme="minorHAnsi"/>
          <w:bCs/>
          <w:sz w:val="24"/>
          <w:szCs w:val="24"/>
          <w:lang w:val="en-US" w:eastAsia="pl-PL"/>
        </w:rPr>
        <w:lastRenderedPageBreak/>
        <w:t xml:space="preserve">Baseman, J., Revere, D., </w:t>
      </w:r>
      <w:proofErr w:type="spellStart"/>
      <w:r w:rsidRPr="004C0139">
        <w:rPr>
          <w:rFonts w:eastAsia="Times New Roman" w:cstheme="minorHAnsi"/>
          <w:bCs/>
          <w:sz w:val="24"/>
          <w:szCs w:val="24"/>
          <w:lang w:val="en-US" w:eastAsia="pl-PL"/>
        </w:rPr>
        <w:t>Paintyerm</w:t>
      </w:r>
      <w:proofErr w:type="spellEnd"/>
      <w:r w:rsidRPr="004C0139">
        <w:rPr>
          <w:rFonts w:eastAsia="Times New Roman" w:cstheme="minorHAnsi"/>
          <w:bCs/>
          <w:sz w:val="24"/>
          <w:szCs w:val="24"/>
          <w:lang w:val="en-US" w:eastAsia="pl-PL"/>
        </w:rPr>
        <w:t xml:space="preserve"> J., </w:t>
      </w:r>
      <w:proofErr w:type="spellStart"/>
      <w:r w:rsidRPr="004C0139">
        <w:rPr>
          <w:rFonts w:eastAsia="Times New Roman" w:cstheme="minorHAnsi"/>
          <w:bCs/>
          <w:sz w:val="24"/>
          <w:szCs w:val="24"/>
          <w:lang w:val="en-US" w:eastAsia="pl-PL"/>
        </w:rPr>
        <w:t>Stangenes</w:t>
      </w:r>
      <w:proofErr w:type="spellEnd"/>
      <w:r w:rsidRPr="004C0139">
        <w:rPr>
          <w:rFonts w:eastAsia="Times New Roman" w:cstheme="minorHAnsi"/>
          <w:bCs/>
          <w:sz w:val="24"/>
          <w:szCs w:val="24"/>
          <w:lang w:val="en-US" w:eastAsia="pl-PL"/>
        </w:rPr>
        <w:t xml:space="preserve">, S., Lilly, M., Beaton, R., et al. (2018). Impact of new technologies on stress, attrition and well-being in emergency call centers: the Next Generation 9–1-1 study protocol. </w:t>
      </w:r>
      <w:r w:rsidRPr="00E77440">
        <w:rPr>
          <w:rFonts w:eastAsia="Times New Roman" w:cstheme="minorHAnsi"/>
          <w:bCs/>
          <w:sz w:val="24"/>
          <w:szCs w:val="24"/>
          <w:lang w:val="en-US" w:eastAsia="pl-PL"/>
        </w:rPr>
        <w:t xml:space="preserve">BMC Public Health. 18:597. </w:t>
      </w:r>
      <w:proofErr w:type="spellStart"/>
      <w:r w:rsidRPr="00E77440">
        <w:rPr>
          <w:rFonts w:eastAsia="Times New Roman" w:cstheme="minorHAnsi"/>
          <w:bCs/>
          <w:sz w:val="24"/>
          <w:szCs w:val="24"/>
          <w:lang w:val="en-US" w:eastAsia="pl-PL"/>
        </w:rPr>
        <w:t>doi</w:t>
      </w:r>
      <w:proofErr w:type="spellEnd"/>
      <w:r w:rsidRPr="00E77440">
        <w:rPr>
          <w:rFonts w:eastAsia="Times New Roman" w:cstheme="minorHAnsi"/>
          <w:bCs/>
          <w:sz w:val="24"/>
          <w:szCs w:val="24"/>
          <w:lang w:val="en-US" w:eastAsia="pl-PL"/>
        </w:rPr>
        <w:t>: 10.1186/s12889-018-5510-x.</w:t>
      </w:r>
    </w:p>
    <w:p w14:paraId="080F8336" w14:textId="17E86E91" w:rsidR="002F1DD3" w:rsidRDefault="002F1DD3" w:rsidP="006D208E">
      <w:pPr>
        <w:jc w:val="both"/>
        <w:rPr>
          <w:rFonts w:eastAsia="Times New Roman" w:cstheme="minorHAnsi"/>
          <w:bCs/>
          <w:sz w:val="24"/>
          <w:szCs w:val="24"/>
          <w:lang w:eastAsia="pl-PL"/>
        </w:rPr>
      </w:pPr>
      <w:r w:rsidRPr="002F1DD3">
        <w:rPr>
          <w:rFonts w:eastAsia="Times New Roman" w:cstheme="minorHAnsi"/>
          <w:bCs/>
          <w:sz w:val="24"/>
          <w:szCs w:val="24"/>
          <w:lang w:val="en-US" w:eastAsia="pl-PL"/>
        </w:rPr>
        <w:t xml:space="preserve">Demerouti, E., Bakker, A. B., Nachreiner, F., Schaufeli, W. B., (2001). The job demands-resources model of burnout. J ,Appl Psychol. </w:t>
      </w:r>
      <w:r w:rsidRPr="002F1DD3">
        <w:rPr>
          <w:rFonts w:eastAsia="Times New Roman" w:cstheme="minorHAnsi"/>
          <w:bCs/>
          <w:sz w:val="24"/>
          <w:szCs w:val="24"/>
          <w:lang w:eastAsia="pl-PL"/>
        </w:rPr>
        <w:t>86, 499–512. doi: 10.1037/0021-9010.86.3.499</w:t>
      </w:r>
      <w:r>
        <w:rPr>
          <w:rFonts w:eastAsia="Times New Roman" w:cstheme="minorHAnsi"/>
          <w:bCs/>
          <w:sz w:val="24"/>
          <w:szCs w:val="24"/>
          <w:lang w:eastAsia="pl-PL"/>
        </w:rPr>
        <w:t>.</w:t>
      </w:r>
    </w:p>
    <w:p w14:paraId="4AE67D07" w14:textId="11B07E2D" w:rsidR="002F1DD3" w:rsidRPr="002F1DD3" w:rsidRDefault="002F1DD3" w:rsidP="006D208E">
      <w:pPr>
        <w:jc w:val="both"/>
        <w:rPr>
          <w:rFonts w:eastAsia="Times New Roman" w:cstheme="minorHAnsi"/>
          <w:bCs/>
          <w:sz w:val="24"/>
          <w:szCs w:val="24"/>
          <w:lang w:val="en-US" w:eastAsia="pl-PL"/>
        </w:rPr>
      </w:pPr>
      <w:r w:rsidRPr="002F1DD3">
        <w:rPr>
          <w:rFonts w:eastAsia="Times New Roman" w:cstheme="minorHAnsi"/>
          <w:bCs/>
          <w:sz w:val="24"/>
          <w:szCs w:val="24"/>
          <w:lang w:eastAsia="pl-PL"/>
        </w:rPr>
        <w:t xml:space="preserve">Grabowski, D., </w:t>
      </w:r>
      <w:proofErr w:type="spellStart"/>
      <w:r w:rsidRPr="002F1DD3">
        <w:rPr>
          <w:rFonts w:eastAsia="Times New Roman" w:cstheme="minorHAnsi"/>
          <w:bCs/>
          <w:sz w:val="24"/>
          <w:szCs w:val="24"/>
          <w:lang w:eastAsia="pl-PL"/>
        </w:rPr>
        <w:t>Chudzicka-Czupała</w:t>
      </w:r>
      <w:proofErr w:type="spellEnd"/>
      <w:r w:rsidRPr="002F1DD3">
        <w:rPr>
          <w:rFonts w:eastAsia="Times New Roman" w:cstheme="minorHAnsi"/>
          <w:bCs/>
          <w:sz w:val="24"/>
          <w:szCs w:val="24"/>
          <w:lang w:eastAsia="pl-PL"/>
        </w:rPr>
        <w:t xml:space="preserve">, A., Chrupała-Pniak, M., et al. </w:t>
      </w:r>
      <w:r w:rsidRPr="002F1DD3">
        <w:rPr>
          <w:rFonts w:eastAsia="Times New Roman" w:cstheme="minorHAnsi"/>
          <w:bCs/>
          <w:sz w:val="24"/>
          <w:szCs w:val="24"/>
          <w:lang w:val="en-US" w:eastAsia="pl-PL"/>
        </w:rPr>
        <w:t xml:space="preserve">(2019). Work ethic, organizational commitment and burnout. </w:t>
      </w:r>
      <w:proofErr w:type="spellStart"/>
      <w:r w:rsidRPr="002F1DD3">
        <w:rPr>
          <w:rFonts w:eastAsia="Times New Roman" w:cstheme="minorHAnsi"/>
          <w:bCs/>
          <w:sz w:val="24"/>
          <w:szCs w:val="24"/>
          <w:lang w:val="en-US" w:eastAsia="pl-PL"/>
        </w:rPr>
        <w:t>Medycyna</w:t>
      </w:r>
      <w:proofErr w:type="spellEnd"/>
      <w:r w:rsidRPr="002F1DD3">
        <w:rPr>
          <w:rFonts w:eastAsia="Times New Roman" w:cstheme="minorHAnsi"/>
          <w:bCs/>
          <w:sz w:val="24"/>
          <w:szCs w:val="24"/>
          <w:lang w:val="en-US" w:eastAsia="pl-PL"/>
        </w:rPr>
        <w:t xml:space="preserve"> </w:t>
      </w:r>
      <w:proofErr w:type="spellStart"/>
      <w:r w:rsidRPr="002F1DD3">
        <w:rPr>
          <w:rFonts w:eastAsia="Times New Roman" w:cstheme="minorHAnsi"/>
          <w:bCs/>
          <w:sz w:val="24"/>
          <w:szCs w:val="24"/>
          <w:lang w:val="en-US" w:eastAsia="pl-PL"/>
        </w:rPr>
        <w:t>Pracy</w:t>
      </w:r>
      <w:proofErr w:type="spellEnd"/>
      <w:r w:rsidRPr="002F1DD3">
        <w:rPr>
          <w:rFonts w:eastAsia="Times New Roman" w:cstheme="minorHAnsi"/>
          <w:bCs/>
          <w:sz w:val="24"/>
          <w:szCs w:val="24"/>
          <w:lang w:val="en-US" w:eastAsia="pl-PL"/>
        </w:rPr>
        <w:t xml:space="preserve">. 70(3), 305–316, </w:t>
      </w:r>
      <w:proofErr w:type="spellStart"/>
      <w:r w:rsidRPr="002F1DD3">
        <w:rPr>
          <w:rFonts w:eastAsia="Times New Roman" w:cstheme="minorHAnsi"/>
          <w:bCs/>
          <w:sz w:val="24"/>
          <w:szCs w:val="24"/>
          <w:lang w:val="en-US" w:eastAsia="pl-PL"/>
        </w:rPr>
        <w:t>doi</w:t>
      </w:r>
      <w:proofErr w:type="spellEnd"/>
      <w:r w:rsidRPr="002F1DD3">
        <w:rPr>
          <w:rFonts w:eastAsia="Times New Roman" w:cstheme="minorHAnsi"/>
          <w:bCs/>
          <w:sz w:val="24"/>
          <w:szCs w:val="24"/>
          <w:lang w:val="en-US" w:eastAsia="pl-PL"/>
        </w:rPr>
        <w:t>: 10.13075/mp.5893.00800</w:t>
      </w:r>
      <w:r>
        <w:rPr>
          <w:rFonts w:eastAsia="Times New Roman" w:cstheme="minorHAnsi"/>
          <w:bCs/>
          <w:sz w:val="24"/>
          <w:szCs w:val="24"/>
          <w:lang w:val="en-US" w:eastAsia="pl-PL"/>
        </w:rPr>
        <w:t>.</w:t>
      </w:r>
    </w:p>
    <w:p w14:paraId="21D4D903" w14:textId="6C384943" w:rsidR="004C0139" w:rsidRPr="00E77440" w:rsidRDefault="004C0139" w:rsidP="006D208E">
      <w:pPr>
        <w:jc w:val="both"/>
        <w:rPr>
          <w:rFonts w:eastAsia="Times New Roman" w:cstheme="minorHAnsi"/>
          <w:bCs/>
          <w:sz w:val="24"/>
          <w:szCs w:val="24"/>
          <w:lang w:val="en-US" w:eastAsia="pl-PL"/>
        </w:rPr>
      </w:pPr>
      <w:r w:rsidRPr="004C0139">
        <w:rPr>
          <w:rFonts w:eastAsia="Times New Roman" w:cstheme="minorHAnsi"/>
          <w:bCs/>
          <w:sz w:val="24"/>
          <w:szCs w:val="24"/>
          <w:lang w:val="en-US" w:eastAsia="pl-PL"/>
        </w:rPr>
        <w:t xml:space="preserve">Forslund, K., Kihlgren, A., Kihlgren, M. (2004). Operators' experiences of emergency calls. </w:t>
      </w:r>
      <w:r w:rsidRPr="00E77440">
        <w:rPr>
          <w:rFonts w:eastAsia="Times New Roman" w:cstheme="minorHAnsi"/>
          <w:bCs/>
          <w:sz w:val="24"/>
          <w:szCs w:val="24"/>
          <w:lang w:val="en-US" w:eastAsia="pl-PL"/>
        </w:rPr>
        <w:t xml:space="preserve">Journal of telemedicine and telecare. 10, 290-7. </w:t>
      </w:r>
      <w:proofErr w:type="spellStart"/>
      <w:r w:rsidRPr="00E77440">
        <w:rPr>
          <w:rFonts w:eastAsia="Times New Roman" w:cstheme="minorHAnsi"/>
          <w:bCs/>
          <w:sz w:val="24"/>
          <w:szCs w:val="24"/>
          <w:lang w:val="en-US" w:eastAsia="pl-PL"/>
        </w:rPr>
        <w:t>doi</w:t>
      </w:r>
      <w:proofErr w:type="spellEnd"/>
      <w:r w:rsidRPr="00E77440">
        <w:rPr>
          <w:rFonts w:eastAsia="Times New Roman" w:cstheme="minorHAnsi"/>
          <w:bCs/>
          <w:sz w:val="24"/>
          <w:szCs w:val="24"/>
          <w:lang w:val="en-US" w:eastAsia="pl-PL"/>
        </w:rPr>
        <w:t>: 10.1258/1357633042026323.</w:t>
      </w:r>
    </w:p>
    <w:p w14:paraId="3DAE8B13" w14:textId="30AAB2C3" w:rsidR="00EE0DD5" w:rsidRDefault="00EE0DD5" w:rsidP="006D208E">
      <w:pPr>
        <w:jc w:val="both"/>
        <w:rPr>
          <w:rFonts w:eastAsia="Times New Roman" w:cstheme="minorHAnsi"/>
          <w:bCs/>
          <w:sz w:val="24"/>
          <w:szCs w:val="24"/>
          <w:lang w:eastAsia="pl-PL"/>
        </w:rPr>
      </w:pPr>
      <w:r w:rsidRPr="00EE0DD5">
        <w:rPr>
          <w:rFonts w:eastAsia="Times New Roman" w:cstheme="minorHAnsi"/>
          <w:bCs/>
          <w:sz w:val="24"/>
          <w:szCs w:val="24"/>
          <w:lang w:val="en-US" w:eastAsia="pl-PL"/>
        </w:rPr>
        <w:t xml:space="preserve">Jaworowska, A. (2014). Massimo </w:t>
      </w:r>
      <w:proofErr w:type="spellStart"/>
      <w:r w:rsidRPr="00EE0DD5">
        <w:rPr>
          <w:rFonts w:eastAsia="Times New Roman" w:cstheme="minorHAnsi"/>
          <w:bCs/>
          <w:sz w:val="24"/>
          <w:szCs w:val="24"/>
          <w:lang w:val="en-US" w:eastAsia="pl-PL"/>
        </w:rPr>
        <w:t>Santinello</w:t>
      </w:r>
      <w:proofErr w:type="spellEnd"/>
      <w:r w:rsidRPr="00EE0DD5">
        <w:rPr>
          <w:rFonts w:eastAsia="Times New Roman" w:cstheme="minorHAnsi"/>
          <w:bCs/>
          <w:sz w:val="24"/>
          <w:szCs w:val="24"/>
          <w:lang w:val="en-US" w:eastAsia="pl-PL"/>
        </w:rPr>
        <w:t xml:space="preserve"> Link Burnout Questionnaire. </w:t>
      </w:r>
      <w:r w:rsidRPr="00EE0DD5">
        <w:rPr>
          <w:rFonts w:eastAsia="Times New Roman" w:cstheme="minorHAnsi"/>
          <w:bCs/>
          <w:sz w:val="24"/>
          <w:szCs w:val="24"/>
          <w:lang w:eastAsia="pl-PL"/>
        </w:rPr>
        <w:t xml:space="preserve">Polska Normalizacja. Warszawa: </w:t>
      </w:r>
      <w:proofErr w:type="spellStart"/>
      <w:r w:rsidRPr="00EE0DD5">
        <w:rPr>
          <w:rFonts w:eastAsia="Times New Roman" w:cstheme="minorHAnsi"/>
          <w:bCs/>
          <w:sz w:val="24"/>
          <w:szCs w:val="24"/>
          <w:lang w:eastAsia="pl-PL"/>
        </w:rPr>
        <w:t>Laboratory</w:t>
      </w:r>
      <w:proofErr w:type="spellEnd"/>
      <w:r w:rsidRPr="00EE0DD5">
        <w:rPr>
          <w:rFonts w:eastAsia="Times New Roman" w:cstheme="minorHAnsi"/>
          <w:bCs/>
          <w:sz w:val="24"/>
          <w:szCs w:val="24"/>
          <w:lang w:eastAsia="pl-PL"/>
        </w:rPr>
        <w:t xml:space="preserve"> of </w:t>
      </w:r>
      <w:proofErr w:type="spellStart"/>
      <w:r w:rsidRPr="00EE0DD5">
        <w:rPr>
          <w:rFonts w:eastAsia="Times New Roman" w:cstheme="minorHAnsi"/>
          <w:bCs/>
          <w:sz w:val="24"/>
          <w:szCs w:val="24"/>
          <w:lang w:eastAsia="pl-PL"/>
        </w:rPr>
        <w:t>Psychological</w:t>
      </w:r>
      <w:proofErr w:type="spellEnd"/>
      <w:r w:rsidRPr="00EE0DD5">
        <w:rPr>
          <w:rFonts w:eastAsia="Times New Roman" w:cstheme="minorHAnsi"/>
          <w:bCs/>
          <w:sz w:val="24"/>
          <w:szCs w:val="24"/>
          <w:lang w:eastAsia="pl-PL"/>
        </w:rPr>
        <w:t xml:space="preserve"> </w:t>
      </w:r>
      <w:proofErr w:type="spellStart"/>
      <w:r w:rsidRPr="00EE0DD5">
        <w:rPr>
          <w:rFonts w:eastAsia="Times New Roman" w:cstheme="minorHAnsi"/>
          <w:bCs/>
          <w:sz w:val="24"/>
          <w:szCs w:val="24"/>
          <w:lang w:eastAsia="pl-PL"/>
        </w:rPr>
        <w:t>Tests</w:t>
      </w:r>
      <w:proofErr w:type="spellEnd"/>
      <w:r w:rsidRPr="00EE0DD5">
        <w:rPr>
          <w:rFonts w:eastAsia="Times New Roman" w:cstheme="minorHAnsi"/>
          <w:bCs/>
          <w:sz w:val="24"/>
          <w:szCs w:val="24"/>
          <w:lang w:eastAsia="pl-PL"/>
        </w:rPr>
        <w:t xml:space="preserve"> of the </w:t>
      </w:r>
      <w:proofErr w:type="spellStart"/>
      <w:r w:rsidRPr="00EE0DD5">
        <w:rPr>
          <w:rFonts w:eastAsia="Times New Roman" w:cstheme="minorHAnsi"/>
          <w:bCs/>
          <w:sz w:val="24"/>
          <w:szCs w:val="24"/>
          <w:lang w:eastAsia="pl-PL"/>
        </w:rPr>
        <w:t>Polish</w:t>
      </w:r>
      <w:proofErr w:type="spellEnd"/>
      <w:r w:rsidRPr="00EE0DD5">
        <w:rPr>
          <w:rFonts w:eastAsia="Times New Roman" w:cstheme="minorHAnsi"/>
          <w:bCs/>
          <w:sz w:val="24"/>
          <w:szCs w:val="24"/>
          <w:lang w:eastAsia="pl-PL"/>
        </w:rPr>
        <w:t xml:space="preserve"> </w:t>
      </w:r>
      <w:proofErr w:type="spellStart"/>
      <w:r w:rsidRPr="00EE0DD5">
        <w:rPr>
          <w:rFonts w:eastAsia="Times New Roman" w:cstheme="minorHAnsi"/>
          <w:bCs/>
          <w:sz w:val="24"/>
          <w:szCs w:val="24"/>
          <w:lang w:eastAsia="pl-PL"/>
        </w:rPr>
        <w:t>Psychological</w:t>
      </w:r>
      <w:proofErr w:type="spellEnd"/>
      <w:r w:rsidRPr="00EE0DD5">
        <w:rPr>
          <w:rFonts w:eastAsia="Times New Roman" w:cstheme="minorHAnsi"/>
          <w:bCs/>
          <w:sz w:val="24"/>
          <w:szCs w:val="24"/>
          <w:lang w:eastAsia="pl-PL"/>
        </w:rPr>
        <w:t xml:space="preserve"> </w:t>
      </w:r>
      <w:proofErr w:type="spellStart"/>
      <w:r w:rsidRPr="00EE0DD5">
        <w:rPr>
          <w:rFonts w:eastAsia="Times New Roman" w:cstheme="minorHAnsi"/>
          <w:bCs/>
          <w:sz w:val="24"/>
          <w:szCs w:val="24"/>
          <w:lang w:eastAsia="pl-PL"/>
        </w:rPr>
        <w:t>Society</w:t>
      </w:r>
      <w:proofErr w:type="spellEnd"/>
      <w:r w:rsidRPr="00EE0DD5">
        <w:rPr>
          <w:rFonts w:eastAsia="Times New Roman" w:cstheme="minorHAnsi"/>
          <w:bCs/>
          <w:sz w:val="24"/>
          <w:szCs w:val="24"/>
          <w:lang w:eastAsia="pl-PL"/>
        </w:rPr>
        <w:t>. ISBN 978-83-63545-22-2.</w:t>
      </w:r>
    </w:p>
    <w:p w14:paraId="3951F90C" w14:textId="5831FA27" w:rsidR="00EE0DD5" w:rsidRDefault="00EE0DD5" w:rsidP="006D208E">
      <w:pPr>
        <w:jc w:val="both"/>
        <w:rPr>
          <w:rFonts w:eastAsia="Times New Roman" w:cstheme="minorHAnsi"/>
          <w:bCs/>
          <w:sz w:val="24"/>
          <w:szCs w:val="24"/>
          <w:lang w:eastAsia="pl-PL"/>
        </w:rPr>
      </w:pPr>
      <w:proofErr w:type="spellStart"/>
      <w:r w:rsidRPr="00EE0DD5">
        <w:rPr>
          <w:rFonts w:eastAsia="Times New Roman" w:cstheme="minorHAnsi"/>
          <w:bCs/>
          <w:sz w:val="24"/>
          <w:szCs w:val="24"/>
          <w:lang w:eastAsia="pl-PL"/>
        </w:rPr>
        <w:t>Juczyński</w:t>
      </w:r>
      <w:proofErr w:type="spellEnd"/>
      <w:r w:rsidRPr="00EE0DD5">
        <w:rPr>
          <w:rFonts w:eastAsia="Times New Roman" w:cstheme="minorHAnsi"/>
          <w:bCs/>
          <w:sz w:val="24"/>
          <w:szCs w:val="24"/>
          <w:lang w:eastAsia="pl-PL"/>
        </w:rPr>
        <w:t xml:space="preserve"> Z, Ogińska-Bulik N. </w:t>
      </w:r>
      <w:r>
        <w:rPr>
          <w:rFonts w:eastAsia="Times New Roman" w:cstheme="minorHAnsi"/>
          <w:bCs/>
          <w:sz w:val="24"/>
          <w:szCs w:val="24"/>
          <w:lang w:eastAsia="pl-PL"/>
        </w:rPr>
        <w:t xml:space="preserve">(2009). </w:t>
      </w:r>
      <w:r w:rsidRPr="00EE0DD5">
        <w:rPr>
          <w:rFonts w:eastAsia="Times New Roman" w:cstheme="minorHAnsi"/>
          <w:bCs/>
          <w:sz w:val="24"/>
          <w:szCs w:val="24"/>
          <w:lang w:eastAsia="pl-PL"/>
        </w:rPr>
        <w:t xml:space="preserve">Narzędzia pomiaru stresu i radzenia sobie ze stresem. Warszawa: Pracownia Testów Psychologicznych. </w:t>
      </w:r>
    </w:p>
    <w:p w14:paraId="7BC9B68D" w14:textId="5CACE1B5" w:rsidR="00EE0DD5" w:rsidRDefault="00EE0DD5" w:rsidP="006D208E">
      <w:pPr>
        <w:jc w:val="both"/>
        <w:rPr>
          <w:rFonts w:eastAsia="Times New Roman" w:cstheme="minorHAnsi"/>
          <w:bCs/>
          <w:sz w:val="24"/>
          <w:szCs w:val="24"/>
          <w:lang w:val="en-US" w:eastAsia="pl-PL"/>
        </w:rPr>
      </w:pPr>
      <w:proofErr w:type="spellStart"/>
      <w:r w:rsidRPr="00EE0DD5">
        <w:rPr>
          <w:rFonts w:eastAsia="Times New Roman" w:cstheme="minorHAnsi"/>
          <w:bCs/>
          <w:sz w:val="24"/>
          <w:szCs w:val="24"/>
          <w:lang w:eastAsia="pl-PL"/>
        </w:rPr>
        <w:t>Juczyński</w:t>
      </w:r>
      <w:proofErr w:type="spellEnd"/>
      <w:r w:rsidRPr="00EE0DD5">
        <w:rPr>
          <w:rFonts w:eastAsia="Times New Roman" w:cstheme="minorHAnsi"/>
          <w:bCs/>
          <w:sz w:val="24"/>
          <w:szCs w:val="24"/>
          <w:lang w:eastAsia="pl-PL"/>
        </w:rPr>
        <w:t xml:space="preserve">, Z. (2001). „Skala uogólnionej własnej skuteczności—GSES” in: Narzędzia Pomiaru w Promocji i Psychologii Zdrowia, ed. </w:t>
      </w:r>
      <w:r w:rsidRPr="00EE0DD5">
        <w:rPr>
          <w:rFonts w:eastAsia="Times New Roman" w:cstheme="minorHAnsi"/>
          <w:bCs/>
          <w:sz w:val="24"/>
          <w:szCs w:val="24"/>
          <w:lang w:val="en-US" w:eastAsia="pl-PL"/>
        </w:rPr>
        <w:t xml:space="preserve">Z. </w:t>
      </w:r>
      <w:proofErr w:type="spellStart"/>
      <w:r w:rsidRPr="00EE0DD5">
        <w:rPr>
          <w:rFonts w:eastAsia="Times New Roman" w:cstheme="minorHAnsi"/>
          <w:bCs/>
          <w:sz w:val="24"/>
          <w:szCs w:val="24"/>
          <w:lang w:val="en-US" w:eastAsia="pl-PL"/>
        </w:rPr>
        <w:t>Juczyński</w:t>
      </w:r>
      <w:proofErr w:type="spellEnd"/>
      <w:r w:rsidRPr="00EE0DD5">
        <w:rPr>
          <w:rFonts w:eastAsia="Times New Roman" w:cstheme="minorHAnsi"/>
          <w:bCs/>
          <w:sz w:val="24"/>
          <w:szCs w:val="24"/>
          <w:lang w:val="en-US" w:eastAsia="pl-PL"/>
        </w:rPr>
        <w:t>. Warszawa: Laboratory of Psychological Tests of the Polish Psychological Society), 89–94.</w:t>
      </w:r>
    </w:p>
    <w:p w14:paraId="6F5BBE88" w14:textId="5647CEA4" w:rsidR="004C0139" w:rsidRPr="00EE0DD5" w:rsidRDefault="004C0139" w:rsidP="006D208E">
      <w:pPr>
        <w:jc w:val="both"/>
        <w:rPr>
          <w:rFonts w:eastAsia="Times New Roman" w:cstheme="minorHAnsi"/>
          <w:bCs/>
          <w:sz w:val="24"/>
          <w:szCs w:val="24"/>
          <w:lang w:val="en-US" w:eastAsia="pl-PL"/>
        </w:rPr>
      </w:pPr>
      <w:r w:rsidRPr="004C0139">
        <w:rPr>
          <w:rFonts w:eastAsia="Times New Roman" w:cstheme="minorHAnsi"/>
          <w:bCs/>
          <w:sz w:val="24"/>
          <w:szCs w:val="24"/>
          <w:lang w:val="en-US" w:eastAsia="pl-PL"/>
        </w:rPr>
        <w:t>Kindermann, D. M.,</w:t>
      </w:r>
      <w:proofErr w:type="spellStart"/>
      <w:r w:rsidRPr="004C0139">
        <w:rPr>
          <w:rFonts w:eastAsia="Times New Roman" w:cstheme="minorHAnsi"/>
          <w:bCs/>
          <w:sz w:val="24"/>
          <w:szCs w:val="24"/>
          <w:lang w:val="en-US" w:eastAsia="pl-PL"/>
        </w:rPr>
        <w:t>Sanzenbachera</w:t>
      </w:r>
      <w:proofErr w:type="spellEnd"/>
      <w:r w:rsidRPr="004C0139">
        <w:rPr>
          <w:rFonts w:eastAsia="Times New Roman" w:cstheme="minorHAnsi"/>
          <w:bCs/>
          <w:sz w:val="24"/>
          <w:szCs w:val="24"/>
          <w:lang w:val="en-US" w:eastAsia="pl-PL"/>
        </w:rPr>
        <w:t xml:space="preserve">, E., Greinachera, A., </w:t>
      </w:r>
      <w:proofErr w:type="spellStart"/>
      <w:r w:rsidRPr="004C0139">
        <w:rPr>
          <w:rFonts w:eastAsia="Times New Roman" w:cstheme="minorHAnsi"/>
          <w:bCs/>
          <w:sz w:val="24"/>
          <w:szCs w:val="24"/>
          <w:lang w:val="en-US" w:eastAsia="pl-PL"/>
        </w:rPr>
        <w:t>Cranza</w:t>
      </w:r>
      <w:proofErr w:type="spellEnd"/>
      <w:r w:rsidRPr="004C0139">
        <w:rPr>
          <w:rFonts w:eastAsia="Times New Roman" w:cstheme="minorHAnsi"/>
          <w:bCs/>
          <w:sz w:val="24"/>
          <w:szCs w:val="24"/>
          <w:lang w:val="en-US" w:eastAsia="pl-PL"/>
        </w:rPr>
        <w:t xml:space="preserve">, A., </w:t>
      </w:r>
      <w:proofErr w:type="spellStart"/>
      <w:r w:rsidRPr="004C0139">
        <w:rPr>
          <w:rFonts w:eastAsia="Times New Roman" w:cstheme="minorHAnsi"/>
          <w:bCs/>
          <w:sz w:val="24"/>
          <w:szCs w:val="24"/>
          <w:lang w:val="en-US" w:eastAsia="pl-PL"/>
        </w:rPr>
        <w:t>Nikendeib</w:t>
      </w:r>
      <w:proofErr w:type="spellEnd"/>
      <w:r w:rsidRPr="004C0139">
        <w:rPr>
          <w:rFonts w:eastAsia="Times New Roman" w:cstheme="minorHAnsi"/>
          <w:bCs/>
          <w:sz w:val="24"/>
          <w:szCs w:val="24"/>
          <w:lang w:val="en-US" w:eastAsia="pl-PL"/>
        </w:rPr>
        <w:t xml:space="preserve">, A., Friederich, H-C., et al. (2020). Prevalence and risk factors of secondary traumatic stress in emergency </w:t>
      </w:r>
      <w:proofErr w:type="spellStart"/>
      <w:r w:rsidRPr="004C0139">
        <w:rPr>
          <w:rFonts w:eastAsia="Times New Roman" w:cstheme="minorHAnsi"/>
          <w:bCs/>
          <w:sz w:val="24"/>
          <w:szCs w:val="24"/>
          <w:lang w:val="en-US" w:eastAsia="pl-PL"/>
        </w:rPr>
        <w:t>calltakers</w:t>
      </w:r>
      <w:proofErr w:type="spellEnd"/>
      <w:r w:rsidRPr="004C0139">
        <w:rPr>
          <w:rFonts w:eastAsia="Times New Roman" w:cstheme="minorHAnsi"/>
          <w:bCs/>
          <w:sz w:val="24"/>
          <w:szCs w:val="24"/>
          <w:lang w:val="en-US" w:eastAsia="pl-PL"/>
        </w:rPr>
        <w:t xml:space="preserve"> and dispatchers – a cross-sectional study Eur J </w:t>
      </w:r>
      <w:proofErr w:type="spellStart"/>
      <w:r w:rsidRPr="004C0139">
        <w:rPr>
          <w:rFonts w:eastAsia="Times New Roman" w:cstheme="minorHAnsi"/>
          <w:bCs/>
          <w:sz w:val="24"/>
          <w:szCs w:val="24"/>
          <w:lang w:val="en-US" w:eastAsia="pl-PL"/>
        </w:rPr>
        <w:t>Psychotraumatol</w:t>
      </w:r>
      <w:proofErr w:type="spellEnd"/>
      <w:r w:rsidRPr="004C0139">
        <w:rPr>
          <w:rFonts w:eastAsia="Times New Roman" w:cstheme="minorHAnsi"/>
          <w:bCs/>
          <w:sz w:val="24"/>
          <w:szCs w:val="24"/>
          <w:lang w:val="en-US" w:eastAsia="pl-PL"/>
        </w:rPr>
        <w:t xml:space="preserve">. 11, 1799478. </w:t>
      </w:r>
      <w:proofErr w:type="spellStart"/>
      <w:r w:rsidRPr="004C0139">
        <w:rPr>
          <w:rFonts w:eastAsia="Times New Roman" w:cstheme="minorHAnsi"/>
          <w:bCs/>
          <w:sz w:val="24"/>
          <w:szCs w:val="24"/>
          <w:lang w:val="en-US" w:eastAsia="pl-PL"/>
        </w:rPr>
        <w:t>doi</w:t>
      </w:r>
      <w:proofErr w:type="spellEnd"/>
      <w:r w:rsidRPr="004C0139">
        <w:rPr>
          <w:rFonts w:eastAsia="Times New Roman" w:cstheme="minorHAnsi"/>
          <w:bCs/>
          <w:sz w:val="24"/>
          <w:szCs w:val="24"/>
          <w:lang w:val="en-US" w:eastAsia="pl-PL"/>
        </w:rPr>
        <w:t>: 10.1080/20008198.2020.1799478</w:t>
      </w:r>
    </w:p>
    <w:p w14:paraId="641A4DC2" w14:textId="7E2C6118" w:rsidR="00EE0DD5" w:rsidRDefault="00EE0DD5" w:rsidP="006D208E">
      <w:pPr>
        <w:jc w:val="both"/>
        <w:rPr>
          <w:rFonts w:eastAsia="Times New Roman" w:cstheme="minorHAnsi"/>
          <w:bCs/>
          <w:sz w:val="24"/>
          <w:szCs w:val="24"/>
          <w:lang w:eastAsia="pl-PL"/>
        </w:rPr>
      </w:pPr>
      <w:r w:rsidRPr="00E77440">
        <w:rPr>
          <w:rFonts w:eastAsia="Times New Roman" w:cstheme="minorHAnsi"/>
          <w:bCs/>
          <w:sz w:val="24"/>
          <w:szCs w:val="24"/>
          <w:lang w:val="en-US" w:eastAsia="pl-PL"/>
        </w:rPr>
        <w:t xml:space="preserve">Makara-Studzińska, M., Golonka, K., </w:t>
      </w:r>
      <w:proofErr w:type="spellStart"/>
      <w:r w:rsidRPr="00E77440">
        <w:rPr>
          <w:rFonts w:eastAsia="Times New Roman" w:cstheme="minorHAnsi"/>
          <w:bCs/>
          <w:sz w:val="24"/>
          <w:szCs w:val="24"/>
          <w:lang w:val="en-US" w:eastAsia="pl-PL"/>
        </w:rPr>
        <w:t>Izydorczyk</w:t>
      </w:r>
      <w:proofErr w:type="spellEnd"/>
      <w:r w:rsidRPr="00E77440">
        <w:rPr>
          <w:rFonts w:eastAsia="Times New Roman" w:cstheme="minorHAnsi"/>
          <w:bCs/>
          <w:sz w:val="24"/>
          <w:szCs w:val="24"/>
          <w:lang w:val="en-US" w:eastAsia="pl-PL"/>
        </w:rPr>
        <w:t xml:space="preserve">, B. (2019). </w:t>
      </w:r>
      <w:r w:rsidRPr="00EE0DD5">
        <w:rPr>
          <w:rFonts w:eastAsia="Times New Roman" w:cstheme="minorHAnsi"/>
          <w:bCs/>
          <w:sz w:val="24"/>
          <w:szCs w:val="24"/>
          <w:lang w:val="en-US" w:eastAsia="pl-PL"/>
        </w:rPr>
        <w:t xml:space="preserve">Self-Efficacy as a Moderator between Stress and Professional Burnout in Firefighters. </w:t>
      </w:r>
      <w:proofErr w:type="spellStart"/>
      <w:r w:rsidRPr="00EE0DD5">
        <w:rPr>
          <w:rFonts w:eastAsia="Times New Roman" w:cstheme="minorHAnsi"/>
          <w:bCs/>
          <w:sz w:val="24"/>
          <w:szCs w:val="24"/>
          <w:lang w:eastAsia="pl-PL"/>
        </w:rPr>
        <w:t>Int</w:t>
      </w:r>
      <w:proofErr w:type="spellEnd"/>
      <w:r w:rsidRPr="00EE0DD5">
        <w:rPr>
          <w:rFonts w:eastAsia="Times New Roman" w:cstheme="minorHAnsi"/>
          <w:bCs/>
          <w:sz w:val="24"/>
          <w:szCs w:val="24"/>
          <w:lang w:eastAsia="pl-PL"/>
        </w:rPr>
        <w:t xml:space="preserve"> J </w:t>
      </w:r>
      <w:proofErr w:type="spellStart"/>
      <w:r w:rsidRPr="00EE0DD5">
        <w:rPr>
          <w:rFonts w:eastAsia="Times New Roman" w:cstheme="minorHAnsi"/>
          <w:bCs/>
          <w:sz w:val="24"/>
          <w:szCs w:val="24"/>
          <w:lang w:eastAsia="pl-PL"/>
        </w:rPr>
        <w:t>Environ</w:t>
      </w:r>
      <w:proofErr w:type="spellEnd"/>
      <w:r w:rsidRPr="00EE0DD5">
        <w:rPr>
          <w:rFonts w:eastAsia="Times New Roman" w:cstheme="minorHAnsi"/>
          <w:bCs/>
          <w:sz w:val="24"/>
          <w:szCs w:val="24"/>
          <w:lang w:eastAsia="pl-PL"/>
        </w:rPr>
        <w:t xml:space="preserve"> Res Public Health.16(2): 183. doi: 10.3390/ijerph16020183</w:t>
      </w:r>
      <w:r>
        <w:rPr>
          <w:rFonts w:eastAsia="Times New Roman" w:cstheme="minorHAnsi"/>
          <w:bCs/>
          <w:sz w:val="24"/>
          <w:szCs w:val="24"/>
          <w:lang w:eastAsia="pl-PL"/>
        </w:rPr>
        <w:t>.</w:t>
      </w:r>
    </w:p>
    <w:p w14:paraId="0795D660" w14:textId="1BFAACCD" w:rsidR="00EE0DD5" w:rsidRPr="00E77440" w:rsidRDefault="00EE0DD5" w:rsidP="006D208E">
      <w:pPr>
        <w:jc w:val="both"/>
        <w:rPr>
          <w:rFonts w:eastAsia="Times New Roman" w:cstheme="minorHAnsi"/>
          <w:bCs/>
          <w:sz w:val="24"/>
          <w:szCs w:val="24"/>
          <w:lang w:val="en-US" w:eastAsia="pl-PL"/>
        </w:rPr>
      </w:pPr>
      <w:r w:rsidRPr="00EE0DD5">
        <w:rPr>
          <w:rFonts w:eastAsia="Times New Roman" w:cstheme="minorHAnsi"/>
          <w:bCs/>
          <w:sz w:val="24"/>
          <w:szCs w:val="24"/>
          <w:lang w:eastAsia="pl-PL"/>
        </w:rPr>
        <w:t xml:space="preserve">Makara-Studzińska, M., Załuski, M., Jagielski, P., Wójcik-Małek, D., </w:t>
      </w:r>
      <w:proofErr w:type="spellStart"/>
      <w:r w:rsidRPr="00EE0DD5">
        <w:rPr>
          <w:rFonts w:eastAsia="Times New Roman" w:cstheme="minorHAnsi"/>
          <w:bCs/>
          <w:sz w:val="24"/>
          <w:szCs w:val="24"/>
          <w:lang w:eastAsia="pl-PL"/>
        </w:rPr>
        <w:t>Szelepajło</w:t>
      </w:r>
      <w:proofErr w:type="spellEnd"/>
      <w:r w:rsidRPr="00EE0DD5">
        <w:rPr>
          <w:rFonts w:eastAsia="Times New Roman" w:cstheme="minorHAnsi"/>
          <w:bCs/>
          <w:sz w:val="24"/>
          <w:szCs w:val="24"/>
          <w:lang w:eastAsia="pl-PL"/>
        </w:rPr>
        <w:t xml:space="preserve">, M. (2020). </w:t>
      </w:r>
      <w:r w:rsidRPr="00EE0DD5">
        <w:rPr>
          <w:rFonts w:eastAsia="Times New Roman" w:cstheme="minorHAnsi"/>
          <w:bCs/>
          <w:sz w:val="24"/>
          <w:szCs w:val="24"/>
          <w:lang w:val="en-US" w:eastAsia="pl-PL"/>
        </w:rPr>
        <w:t xml:space="preserve">An Exploration of Perceived Stress, Burnout Syndrome, and Self-Efficacy in a Group of Polish Air Traffic Controllers and Maritime Navigators: Similarities and Differences. </w:t>
      </w:r>
      <w:r w:rsidRPr="00E77440">
        <w:rPr>
          <w:rFonts w:eastAsia="Times New Roman" w:cstheme="minorHAnsi"/>
          <w:bCs/>
          <w:sz w:val="24"/>
          <w:szCs w:val="24"/>
          <w:lang w:val="en-US" w:eastAsia="pl-PL"/>
        </w:rPr>
        <w:t>Int J E Res Public Health. 18(1), 53. doi:10.3390/ijerph18010053.</w:t>
      </w:r>
    </w:p>
    <w:p w14:paraId="7AC3E925" w14:textId="76D31B77" w:rsidR="004C0139" w:rsidRPr="00E77440" w:rsidRDefault="004C0139" w:rsidP="006D208E">
      <w:pPr>
        <w:jc w:val="both"/>
        <w:rPr>
          <w:rFonts w:eastAsia="Times New Roman" w:cstheme="minorHAnsi"/>
          <w:bCs/>
          <w:sz w:val="24"/>
          <w:szCs w:val="24"/>
          <w:lang w:val="en-US" w:eastAsia="pl-PL"/>
        </w:rPr>
      </w:pPr>
      <w:proofErr w:type="spellStart"/>
      <w:r w:rsidRPr="004C0139">
        <w:rPr>
          <w:rFonts w:eastAsia="Times New Roman" w:cstheme="minorHAnsi"/>
          <w:bCs/>
          <w:sz w:val="24"/>
          <w:szCs w:val="24"/>
          <w:lang w:val="en-US" w:eastAsia="pl-PL"/>
        </w:rPr>
        <w:t>Meischke</w:t>
      </w:r>
      <w:proofErr w:type="spellEnd"/>
      <w:r w:rsidRPr="004C0139">
        <w:rPr>
          <w:rFonts w:eastAsia="Times New Roman" w:cstheme="minorHAnsi"/>
          <w:bCs/>
          <w:sz w:val="24"/>
          <w:szCs w:val="24"/>
          <w:lang w:val="en-US" w:eastAsia="pl-PL"/>
        </w:rPr>
        <w:t xml:space="preserve">, H., Painter, I., Lilly, M., Beaton, R., Revere, D., Calhoun, R. et al. (2015). An exploration of sources, symptoms and buffers of occupational stress in 9-1-1 emergency call centers. </w:t>
      </w:r>
      <w:r w:rsidRPr="00E77440">
        <w:rPr>
          <w:rFonts w:eastAsia="Times New Roman" w:cstheme="minorHAnsi"/>
          <w:bCs/>
          <w:sz w:val="24"/>
          <w:szCs w:val="24"/>
          <w:lang w:val="en-US" w:eastAsia="pl-PL"/>
        </w:rPr>
        <w:t>Ann Emerg Dispatch Response. 3, 28–35.</w:t>
      </w:r>
    </w:p>
    <w:p w14:paraId="1BD19261" w14:textId="21DD32CC" w:rsidR="004C0139" w:rsidRPr="00E77440" w:rsidRDefault="004C0139" w:rsidP="006D208E">
      <w:pPr>
        <w:jc w:val="both"/>
        <w:rPr>
          <w:rFonts w:eastAsia="Times New Roman" w:cstheme="minorHAnsi"/>
          <w:bCs/>
          <w:sz w:val="24"/>
          <w:szCs w:val="24"/>
          <w:lang w:val="en-US" w:eastAsia="pl-PL"/>
        </w:rPr>
      </w:pPr>
      <w:proofErr w:type="spellStart"/>
      <w:r w:rsidRPr="004C0139">
        <w:rPr>
          <w:rFonts w:eastAsia="Times New Roman" w:cstheme="minorHAnsi"/>
          <w:bCs/>
          <w:sz w:val="24"/>
          <w:szCs w:val="24"/>
          <w:lang w:val="en-US" w:eastAsia="pl-PL"/>
        </w:rPr>
        <w:t>Meischke</w:t>
      </w:r>
      <w:proofErr w:type="spellEnd"/>
      <w:r w:rsidRPr="004C0139">
        <w:rPr>
          <w:rFonts w:eastAsia="Times New Roman" w:cstheme="minorHAnsi"/>
          <w:bCs/>
          <w:sz w:val="24"/>
          <w:szCs w:val="24"/>
          <w:lang w:val="en-US" w:eastAsia="pl-PL"/>
        </w:rPr>
        <w:t xml:space="preserve">, </w:t>
      </w:r>
      <w:proofErr w:type="spellStart"/>
      <w:r w:rsidRPr="004C0139">
        <w:rPr>
          <w:rFonts w:eastAsia="Times New Roman" w:cstheme="minorHAnsi"/>
          <w:bCs/>
          <w:sz w:val="24"/>
          <w:szCs w:val="24"/>
          <w:lang w:val="en-US" w:eastAsia="pl-PL"/>
        </w:rPr>
        <w:t>H</w:t>
      </w:r>
      <w:r>
        <w:rPr>
          <w:rFonts w:eastAsia="Times New Roman" w:cstheme="minorHAnsi"/>
          <w:bCs/>
          <w:sz w:val="24"/>
          <w:szCs w:val="24"/>
          <w:lang w:val="en-US" w:eastAsia="pl-PL"/>
        </w:rPr>
        <w:t>.,</w:t>
      </w:r>
      <w:r w:rsidRPr="004C0139">
        <w:rPr>
          <w:rFonts w:eastAsia="Times New Roman" w:cstheme="minorHAnsi"/>
          <w:bCs/>
          <w:sz w:val="24"/>
          <w:szCs w:val="24"/>
          <w:lang w:val="en-US" w:eastAsia="pl-PL"/>
        </w:rPr>
        <w:t>Chavez</w:t>
      </w:r>
      <w:proofErr w:type="spellEnd"/>
      <w:r w:rsidRPr="004C0139">
        <w:rPr>
          <w:rFonts w:eastAsia="Times New Roman" w:cstheme="minorHAnsi"/>
          <w:bCs/>
          <w:sz w:val="24"/>
          <w:szCs w:val="24"/>
          <w:lang w:val="en-US" w:eastAsia="pl-PL"/>
        </w:rPr>
        <w:t>, D</w:t>
      </w:r>
      <w:r>
        <w:rPr>
          <w:rFonts w:eastAsia="Times New Roman" w:cstheme="minorHAnsi"/>
          <w:bCs/>
          <w:sz w:val="24"/>
          <w:szCs w:val="24"/>
          <w:lang w:val="en-US" w:eastAsia="pl-PL"/>
        </w:rPr>
        <w:t>.,</w:t>
      </w:r>
      <w:r w:rsidRPr="004C0139">
        <w:rPr>
          <w:rFonts w:eastAsia="Times New Roman" w:cstheme="minorHAnsi"/>
          <w:bCs/>
          <w:sz w:val="24"/>
          <w:szCs w:val="24"/>
          <w:lang w:val="en-US" w:eastAsia="pl-PL"/>
        </w:rPr>
        <w:t xml:space="preserve"> Bradley, S</w:t>
      </w:r>
      <w:r>
        <w:rPr>
          <w:rFonts w:eastAsia="Times New Roman" w:cstheme="minorHAnsi"/>
          <w:bCs/>
          <w:sz w:val="24"/>
          <w:szCs w:val="24"/>
          <w:lang w:val="en-US" w:eastAsia="pl-PL"/>
        </w:rPr>
        <w:t xml:space="preserve">., </w:t>
      </w:r>
      <w:r w:rsidRPr="004C0139">
        <w:rPr>
          <w:rFonts w:eastAsia="Times New Roman" w:cstheme="minorHAnsi"/>
          <w:bCs/>
          <w:sz w:val="24"/>
          <w:szCs w:val="24"/>
          <w:lang w:val="en-US" w:eastAsia="pl-PL"/>
        </w:rPr>
        <w:t>Rea, T</w:t>
      </w:r>
      <w:r>
        <w:rPr>
          <w:rFonts w:eastAsia="Times New Roman" w:cstheme="minorHAnsi"/>
          <w:bCs/>
          <w:sz w:val="24"/>
          <w:szCs w:val="24"/>
          <w:lang w:val="en-US" w:eastAsia="pl-PL"/>
        </w:rPr>
        <w:t xml:space="preserve">., </w:t>
      </w:r>
      <w:r w:rsidRPr="004C0139">
        <w:rPr>
          <w:rFonts w:eastAsia="Times New Roman" w:cstheme="minorHAnsi"/>
          <w:bCs/>
          <w:sz w:val="24"/>
          <w:szCs w:val="24"/>
          <w:lang w:val="en-US" w:eastAsia="pl-PL"/>
        </w:rPr>
        <w:t xml:space="preserve">Eisenberg, M. (2010). Emergency Communications With Limited-English Proficiency Populations. Prehospital emergency care : official journal of the National Association of EMS Physicians and the National Association of State EMS Directors. </w:t>
      </w:r>
      <w:r w:rsidRPr="00E77440">
        <w:rPr>
          <w:rFonts w:eastAsia="Times New Roman" w:cstheme="minorHAnsi"/>
          <w:bCs/>
          <w:sz w:val="24"/>
          <w:szCs w:val="24"/>
          <w:lang w:val="en-US" w:eastAsia="pl-PL"/>
        </w:rPr>
        <w:t xml:space="preserve">14. 265-71. 10.3109/10903120903524948. </w:t>
      </w:r>
    </w:p>
    <w:p w14:paraId="73889F7C" w14:textId="77777777" w:rsidR="002F1DD3" w:rsidRPr="00E77440" w:rsidRDefault="004C0139" w:rsidP="006D208E">
      <w:pPr>
        <w:jc w:val="both"/>
        <w:rPr>
          <w:rFonts w:eastAsia="Times New Roman" w:cstheme="minorHAnsi"/>
          <w:bCs/>
          <w:sz w:val="24"/>
          <w:szCs w:val="24"/>
          <w:lang w:val="en-US" w:eastAsia="pl-PL"/>
        </w:rPr>
      </w:pPr>
      <w:r w:rsidRPr="004C0139">
        <w:rPr>
          <w:rFonts w:eastAsia="Times New Roman" w:cstheme="minorHAnsi"/>
          <w:bCs/>
          <w:sz w:val="24"/>
          <w:szCs w:val="24"/>
          <w:lang w:val="en-US" w:eastAsia="pl-PL"/>
        </w:rPr>
        <w:lastRenderedPageBreak/>
        <w:t xml:space="preserve">Shakespeare-Finch, J., Rees, A., Armstrong, D. (2015). Social support, self-efficacy, trauma and well-being in emergency medical dispatchers. </w:t>
      </w:r>
      <w:r w:rsidRPr="00E77440">
        <w:rPr>
          <w:rFonts w:eastAsia="Times New Roman" w:cstheme="minorHAnsi"/>
          <w:bCs/>
          <w:sz w:val="24"/>
          <w:szCs w:val="24"/>
          <w:lang w:val="en-US" w:eastAsia="pl-PL"/>
        </w:rPr>
        <w:t>Social Indicators Research, 123(2), 549–565.</w:t>
      </w:r>
    </w:p>
    <w:p w14:paraId="59610C10" w14:textId="3DA622F2" w:rsidR="002F1DD3" w:rsidRPr="00E77440" w:rsidRDefault="002F1DD3" w:rsidP="006D208E">
      <w:pPr>
        <w:jc w:val="both"/>
        <w:rPr>
          <w:rFonts w:eastAsia="Times New Roman" w:cstheme="minorHAnsi"/>
          <w:bCs/>
          <w:sz w:val="24"/>
          <w:szCs w:val="24"/>
          <w:lang w:val="en-US" w:eastAsia="pl-PL"/>
        </w:rPr>
      </w:pPr>
      <w:r w:rsidRPr="00E77440">
        <w:rPr>
          <w:rFonts w:eastAsia="Times New Roman" w:cstheme="minorHAnsi"/>
          <w:bCs/>
          <w:sz w:val="24"/>
          <w:szCs w:val="24"/>
          <w:lang w:val="en-US" w:eastAsia="pl-PL"/>
        </w:rPr>
        <w:t xml:space="preserve">Shoji, K., Cieslak, R., </w:t>
      </w:r>
      <w:proofErr w:type="spellStart"/>
      <w:r w:rsidRPr="00E77440">
        <w:rPr>
          <w:rFonts w:eastAsia="Times New Roman" w:cstheme="minorHAnsi"/>
          <w:bCs/>
          <w:sz w:val="24"/>
          <w:szCs w:val="24"/>
          <w:lang w:val="en-US" w:eastAsia="pl-PL"/>
        </w:rPr>
        <w:t>Smoktunowicz</w:t>
      </w:r>
      <w:proofErr w:type="spellEnd"/>
      <w:r w:rsidRPr="00E77440">
        <w:rPr>
          <w:rFonts w:eastAsia="Times New Roman" w:cstheme="minorHAnsi"/>
          <w:bCs/>
          <w:sz w:val="24"/>
          <w:szCs w:val="24"/>
          <w:lang w:val="en-US" w:eastAsia="pl-PL"/>
        </w:rPr>
        <w:t xml:space="preserve">, E., Rogala, A., Benight, C. C., </w:t>
      </w:r>
      <w:proofErr w:type="spellStart"/>
      <w:r w:rsidRPr="00E77440">
        <w:rPr>
          <w:rFonts w:eastAsia="Times New Roman" w:cstheme="minorHAnsi"/>
          <w:bCs/>
          <w:sz w:val="24"/>
          <w:szCs w:val="24"/>
          <w:lang w:val="en-US" w:eastAsia="pl-PL"/>
        </w:rPr>
        <w:t>Luszczynska</w:t>
      </w:r>
      <w:proofErr w:type="spellEnd"/>
      <w:r w:rsidRPr="00E77440">
        <w:rPr>
          <w:rFonts w:eastAsia="Times New Roman" w:cstheme="minorHAnsi"/>
          <w:bCs/>
          <w:sz w:val="24"/>
          <w:szCs w:val="24"/>
          <w:lang w:val="en-US" w:eastAsia="pl-PL"/>
        </w:rPr>
        <w:t xml:space="preserve">, A. (2015). </w:t>
      </w:r>
      <w:r w:rsidRPr="002F1DD3">
        <w:rPr>
          <w:rFonts w:eastAsia="Times New Roman" w:cstheme="minorHAnsi"/>
          <w:bCs/>
          <w:sz w:val="24"/>
          <w:szCs w:val="24"/>
          <w:lang w:val="en-US" w:eastAsia="pl-PL"/>
        </w:rPr>
        <w:t xml:space="preserve">Associations between job burnout and self-efficacy: a meta-analysis. </w:t>
      </w:r>
      <w:r w:rsidRPr="00E77440">
        <w:rPr>
          <w:rFonts w:eastAsia="Times New Roman" w:cstheme="minorHAnsi"/>
          <w:bCs/>
          <w:sz w:val="24"/>
          <w:szCs w:val="24"/>
          <w:lang w:val="en-US" w:eastAsia="pl-PL"/>
        </w:rPr>
        <w:t xml:space="preserve">Anxiety Stress Coping. </w:t>
      </w:r>
      <w:proofErr w:type="spellStart"/>
      <w:r w:rsidRPr="00E77440">
        <w:rPr>
          <w:rFonts w:eastAsia="Times New Roman" w:cstheme="minorHAnsi"/>
          <w:bCs/>
          <w:sz w:val="24"/>
          <w:szCs w:val="24"/>
          <w:lang w:val="en-US" w:eastAsia="pl-PL"/>
        </w:rPr>
        <w:t>doi</w:t>
      </w:r>
      <w:proofErr w:type="spellEnd"/>
      <w:r w:rsidRPr="00E77440">
        <w:rPr>
          <w:rFonts w:eastAsia="Times New Roman" w:cstheme="minorHAnsi"/>
          <w:bCs/>
          <w:sz w:val="24"/>
          <w:szCs w:val="24"/>
          <w:lang w:val="en-US" w:eastAsia="pl-PL"/>
        </w:rPr>
        <w:t>: 10.1080/10615806.2015.1058369.</w:t>
      </w:r>
    </w:p>
    <w:p w14:paraId="0034E881" w14:textId="5B5B51E1" w:rsidR="004C0139" w:rsidRDefault="004C0139" w:rsidP="006D208E">
      <w:pPr>
        <w:jc w:val="both"/>
        <w:rPr>
          <w:rFonts w:eastAsia="Times New Roman" w:cstheme="minorHAnsi"/>
          <w:bCs/>
          <w:sz w:val="24"/>
          <w:szCs w:val="24"/>
          <w:lang w:eastAsia="pl-PL"/>
        </w:rPr>
      </w:pPr>
      <w:r w:rsidRPr="004C0139">
        <w:rPr>
          <w:rFonts w:eastAsia="Times New Roman" w:cstheme="minorHAnsi"/>
          <w:bCs/>
          <w:sz w:val="24"/>
          <w:szCs w:val="24"/>
          <w:lang w:val="en-US" w:eastAsia="pl-PL"/>
        </w:rPr>
        <w:t xml:space="preserve">Smith, E. C., Holmes, L., Burkle, F. M. (2019). Exploring the Physical and Mental Health Challenges Associated with Emergency Service Call-Taking and Dispatching: A Review of the Literature. </w:t>
      </w:r>
      <w:r w:rsidRPr="004C0139">
        <w:rPr>
          <w:rFonts w:eastAsia="Times New Roman" w:cstheme="minorHAnsi"/>
          <w:bCs/>
          <w:sz w:val="24"/>
          <w:szCs w:val="24"/>
          <w:lang w:eastAsia="pl-PL"/>
        </w:rPr>
        <w:t>PDM. 34(6), 619–624. doi: 10.1017/S1049023X19004990</w:t>
      </w:r>
      <w:r>
        <w:rPr>
          <w:rFonts w:eastAsia="Times New Roman" w:cstheme="minorHAnsi"/>
          <w:bCs/>
          <w:sz w:val="24"/>
          <w:szCs w:val="24"/>
          <w:lang w:eastAsia="pl-PL"/>
        </w:rPr>
        <w:t>.</w:t>
      </w:r>
    </w:p>
    <w:p w14:paraId="3809E080" w14:textId="77777777" w:rsidR="004C0139" w:rsidRDefault="004C0139" w:rsidP="006D208E">
      <w:pPr>
        <w:jc w:val="both"/>
        <w:rPr>
          <w:rFonts w:eastAsia="Times New Roman" w:cstheme="minorHAnsi"/>
          <w:bCs/>
          <w:sz w:val="24"/>
          <w:szCs w:val="24"/>
          <w:lang w:eastAsia="pl-PL"/>
        </w:rPr>
      </w:pPr>
    </w:p>
    <w:p w14:paraId="5B13B967" w14:textId="77777777" w:rsidR="00EE0DD5" w:rsidRPr="00EE0DD5" w:rsidRDefault="00EE0DD5" w:rsidP="006D208E">
      <w:pPr>
        <w:jc w:val="both"/>
        <w:rPr>
          <w:rFonts w:eastAsia="Times New Roman" w:cstheme="minorHAnsi"/>
          <w:bCs/>
          <w:sz w:val="24"/>
          <w:szCs w:val="24"/>
          <w:lang w:eastAsia="pl-PL"/>
        </w:rPr>
      </w:pPr>
    </w:p>
    <w:p w14:paraId="0609D124" w14:textId="2A7F09EE" w:rsidR="00C6394F" w:rsidRPr="00800E44" w:rsidRDefault="00B7378D" w:rsidP="00C6394F">
      <w:pPr>
        <w:spacing w:after="0" w:line="276" w:lineRule="auto"/>
        <w:jc w:val="both"/>
        <w:rPr>
          <w:bCs/>
          <w:sz w:val="24"/>
          <w:szCs w:val="24"/>
          <w:vertAlign w:val="superscript"/>
        </w:rPr>
      </w:pPr>
      <w:r>
        <w:rPr>
          <w:bCs/>
          <w:sz w:val="24"/>
          <w:szCs w:val="24"/>
        </w:rPr>
        <w:t xml:space="preserve">  </w:t>
      </w:r>
    </w:p>
    <w:p w14:paraId="7B7F9119" w14:textId="2D0FDA7C" w:rsidR="008D18BA" w:rsidRDefault="00C6394F" w:rsidP="00FD1FC2">
      <w:pPr>
        <w:spacing w:after="0" w:line="276" w:lineRule="auto"/>
        <w:ind w:firstLine="708"/>
        <w:jc w:val="both"/>
        <w:rPr>
          <w:bCs/>
          <w:sz w:val="24"/>
          <w:szCs w:val="24"/>
        </w:rPr>
      </w:pPr>
      <w:r>
        <w:rPr>
          <w:bCs/>
          <w:sz w:val="24"/>
          <w:szCs w:val="24"/>
        </w:rPr>
        <w:t xml:space="preserve">  </w:t>
      </w:r>
    </w:p>
    <w:p w14:paraId="2C2B240A" w14:textId="77777777" w:rsidR="008D18BA" w:rsidRPr="00446F2B" w:rsidRDefault="008D18BA" w:rsidP="00FD1FC2">
      <w:pPr>
        <w:spacing w:after="0" w:line="276" w:lineRule="auto"/>
        <w:ind w:firstLine="708"/>
        <w:jc w:val="both"/>
        <w:rPr>
          <w:bCs/>
          <w:sz w:val="24"/>
          <w:szCs w:val="24"/>
        </w:rPr>
      </w:pPr>
    </w:p>
    <w:tbl>
      <w:tblPr>
        <w:tblW w:w="5000" w:type="pct"/>
        <w:jc w:val="center"/>
        <w:tblLook w:val="0420" w:firstRow="1" w:lastRow="0" w:firstColumn="0" w:lastColumn="0" w:noHBand="0" w:noVBand="1"/>
      </w:tblPr>
      <w:tblGrid>
        <w:gridCol w:w="5153"/>
        <w:gridCol w:w="3919"/>
      </w:tblGrid>
      <w:tr w:rsidR="00446F2B" w:rsidRPr="00CC3FED" w14:paraId="4B1409A7" w14:textId="77777777" w:rsidTr="00837416">
        <w:trPr>
          <w:cantSplit/>
          <w:jc w:val="center"/>
        </w:trPr>
        <w:tc>
          <w:tcPr>
            <w:tcW w:w="280" w:type="pct"/>
            <w:shd w:val="clear" w:color="auto" w:fill="FFFFFF"/>
            <w:tcMar>
              <w:top w:w="0" w:type="dxa"/>
              <w:left w:w="0" w:type="dxa"/>
              <w:bottom w:w="0" w:type="dxa"/>
              <w:right w:w="0" w:type="dxa"/>
            </w:tcMar>
            <w:vAlign w:val="center"/>
          </w:tcPr>
          <w:p w14:paraId="063A9212" w14:textId="382380BD" w:rsidR="00446F2B" w:rsidRPr="00CC3FED" w:rsidRDefault="00446F2B" w:rsidP="00FD1FC2">
            <w:pPr>
              <w:spacing w:before="60" w:after="60" w:line="276" w:lineRule="auto"/>
              <w:jc w:val="center"/>
              <w:rPr>
                <w:rFonts w:cs="Times New Roman"/>
                <w:sz w:val="18"/>
                <w:szCs w:val="18"/>
              </w:rPr>
            </w:pPr>
          </w:p>
        </w:tc>
        <w:tc>
          <w:tcPr>
            <w:tcW w:w="213" w:type="pct"/>
            <w:shd w:val="clear" w:color="auto" w:fill="FFFFFF"/>
            <w:tcMar>
              <w:top w:w="0" w:type="dxa"/>
              <w:left w:w="0" w:type="dxa"/>
              <w:bottom w:w="0" w:type="dxa"/>
              <w:right w:w="0" w:type="dxa"/>
            </w:tcMar>
            <w:vAlign w:val="center"/>
          </w:tcPr>
          <w:p w14:paraId="100280CE" w14:textId="406685B0" w:rsidR="00446F2B" w:rsidRPr="00CC3FED" w:rsidRDefault="00446F2B" w:rsidP="00FD1FC2">
            <w:pPr>
              <w:spacing w:before="60" w:after="60" w:line="276" w:lineRule="auto"/>
              <w:jc w:val="center"/>
              <w:rPr>
                <w:rFonts w:cs="Times New Roman"/>
                <w:sz w:val="18"/>
                <w:szCs w:val="18"/>
              </w:rPr>
            </w:pPr>
          </w:p>
        </w:tc>
      </w:tr>
    </w:tbl>
    <w:p w14:paraId="66B30C22" w14:textId="265E0E35" w:rsidR="00446F2B" w:rsidRPr="00446F2B" w:rsidRDefault="00446F2B" w:rsidP="00FD1FC2">
      <w:pPr>
        <w:spacing w:after="0" w:line="276" w:lineRule="auto"/>
        <w:jc w:val="both"/>
        <w:rPr>
          <w:bCs/>
          <w:sz w:val="24"/>
          <w:szCs w:val="24"/>
        </w:rPr>
      </w:pPr>
    </w:p>
    <w:p w14:paraId="0025308E" w14:textId="77777777" w:rsidR="00891943" w:rsidRPr="00CB24BD" w:rsidRDefault="00891943" w:rsidP="00FD1FC2">
      <w:pPr>
        <w:spacing w:after="0" w:line="276" w:lineRule="auto"/>
        <w:jc w:val="both"/>
        <w:rPr>
          <w:b/>
          <w:sz w:val="24"/>
          <w:szCs w:val="24"/>
        </w:rPr>
      </w:pPr>
    </w:p>
    <w:p w14:paraId="62AD3E2C" w14:textId="77777777" w:rsidR="00891943" w:rsidRPr="00844E24" w:rsidRDefault="00891943" w:rsidP="00FD1FC2">
      <w:pPr>
        <w:spacing w:line="276" w:lineRule="auto"/>
        <w:ind w:firstLine="708"/>
        <w:jc w:val="both"/>
        <w:rPr>
          <w:sz w:val="24"/>
          <w:szCs w:val="24"/>
          <w:lang w:eastAsia="ja-JP"/>
        </w:rPr>
      </w:pPr>
    </w:p>
    <w:p w14:paraId="595D32F3" w14:textId="669E7D13" w:rsidR="00186135" w:rsidRPr="00844E24" w:rsidRDefault="00186135" w:rsidP="00FD1FC2">
      <w:pPr>
        <w:spacing w:line="276" w:lineRule="auto"/>
        <w:jc w:val="both"/>
        <w:rPr>
          <w:sz w:val="24"/>
          <w:szCs w:val="24"/>
          <w:lang w:eastAsia="ja-JP"/>
        </w:rPr>
      </w:pPr>
      <w:r>
        <w:rPr>
          <w:sz w:val="24"/>
          <w:szCs w:val="24"/>
          <w:lang w:eastAsia="ja-JP"/>
        </w:rPr>
        <w:t xml:space="preserve"> </w:t>
      </w:r>
    </w:p>
    <w:p w14:paraId="7B14933E" w14:textId="677875AF" w:rsidR="00844E24" w:rsidRPr="00844E24" w:rsidRDefault="00844E24" w:rsidP="00FD1FC2">
      <w:pPr>
        <w:spacing w:line="276" w:lineRule="auto"/>
        <w:jc w:val="both"/>
        <w:rPr>
          <w:sz w:val="24"/>
          <w:szCs w:val="24"/>
          <w:lang w:eastAsia="ja-JP"/>
        </w:rPr>
      </w:pPr>
    </w:p>
    <w:p w14:paraId="10230DCB" w14:textId="7D15F2B8" w:rsidR="00EB0D24" w:rsidRPr="00F241C8" w:rsidRDefault="00EB0D24" w:rsidP="00FD1FC2">
      <w:pPr>
        <w:spacing w:after="0" w:line="276" w:lineRule="auto"/>
        <w:rPr>
          <w:sz w:val="24"/>
          <w:szCs w:val="24"/>
          <w:lang w:eastAsia="ja-JP"/>
        </w:rPr>
      </w:pPr>
    </w:p>
    <w:p w14:paraId="1D469046" w14:textId="7F767AF7" w:rsidR="00E443F0" w:rsidRPr="00F241C8" w:rsidRDefault="00E443F0" w:rsidP="00FD1FC2">
      <w:pPr>
        <w:spacing w:line="276" w:lineRule="auto"/>
        <w:ind w:firstLine="708"/>
        <w:jc w:val="both"/>
        <w:rPr>
          <w:sz w:val="24"/>
          <w:szCs w:val="24"/>
        </w:rPr>
      </w:pPr>
    </w:p>
    <w:p w14:paraId="532D4069" w14:textId="77777777" w:rsidR="00E443F0" w:rsidRPr="00F241C8" w:rsidRDefault="00E443F0" w:rsidP="00FD1FC2">
      <w:pPr>
        <w:spacing w:line="276" w:lineRule="auto"/>
        <w:ind w:firstLine="708"/>
        <w:jc w:val="both"/>
        <w:rPr>
          <w:sz w:val="24"/>
          <w:szCs w:val="24"/>
        </w:rPr>
      </w:pPr>
    </w:p>
    <w:p w14:paraId="7FAC19D3" w14:textId="77777777" w:rsidR="00B615E2" w:rsidRPr="00F241C8" w:rsidRDefault="00B615E2" w:rsidP="00FD1FC2">
      <w:pPr>
        <w:pStyle w:val="Akapitzlist"/>
        <w:spacing w:line="276" w:lineRule="auto"/>
        <w:ind w:left="1080"/>
        <w:rPr>
          <w:b/>
          <w:sz w:val="28"/>
          <w:szCs w:val="28"/>
        </w:rPr>
      </w:pPr>
    </w:p>
    <w:p w14:paraId="4802A283" w14:textId="77777777" w:rsidR="00B615E2" w:rsidRPr="00F241C8" w:rsidRDefault="00B615E2" w:rsidP="00FD1FC2">
      <w:pPr>
        <w:spacing w:line="276" w:lineRule="auto"/>
        <w:jc w:val="center"/>
      </w:pPr>
    </w:p>
    <w:sectPr w:rsidR="00B615E2" w:rsidRPr="00F241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7BD7C" w14:textId="77777777" w:rsidR="00E11186" w:rsidRDefault="00E11186" w:rsidP="00DE68F0">
      <w:pPr>
        <w:spacing w:after="0" w:line="240" w:lineRule="auto"/>
      </w:pPr>
      <w:r>
        <w:separator/>
      </w:r>
    </w:p>
  </w:endnote>
  <w:endnote w:type="continuationSeparator" w:id="0">
    <w:p w14:paraId="7B22E14D" w14:textId="77777777" w:rsidR="00E11186" w:rsidRDefault="00E11186" w:rsidP="00DE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F0D59" w14:textId="77777777" w:rsidR="00E11186" w:rsidRDefault="00E11186" w:rsidP="00DE68F0">
      <w:pPr>
        <w:spacing w:after="0" w:line="240" w:lineRule="auto"/>
      </w:pPr>
      <w:r>
        <w:separator/>
      </w:r>
    </w:p>
  </w:footnote>
  <w:footnote w:type="continuationSeparator" w:id="0">
    <w:p w14:paraId="79307BB8" w14:textId="77777777" w:rsidR="00E11186" w:rsidRDefault="00E11186" w:rsidP="00DE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B2F54"/>
    <w:multiLevelType w:val="hybridMultilevel"/>
    <w:tmpl w:val="E30CDC14"/>
    <w:lvl w:ilvl="0" w:tplc="924E540E">
      <w:start w:val="1"/>
      <w:numFmt w:val="decimal"/>
      <w:lvlText w:val="%1."/>
      <w:lvlJc w:val="left"/>
      <w:pPr>
        <w:ind w:left="720" w:hanging="360"/>
      </w:pPr>
      <w:rPr>
        <w:rFonts w:eastAsiaTheme="minorHAnsi" w:cstheme="minorBid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692824"/>
    <w:multiLevelType w:val="hybridMultilevel"/>
    <w:tmpl w:val="9942208C"/>
    <w:lvl w:ilvl="0" w:tplc="99BEADCA">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1A16E7"/>
    <w:multiLevelType w:val="hybridMultilevel"/>
    <w:tmpl w:val="5CFA7076"/>
    <w:lvl w:ilvl="0" w:tplc="E7C4FB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FB4150"/>
    <w:multiLevelType w:val="hybridMultilevel"/>
    <w:tmpl w:val="9942208C"/>
    <w:lvl w:ilvl="0" w:tplc="99BEADCA">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5E2"/>
    <w:rsid w:val="00001000"/>
    <w:rsid w:val="00005B75"/>
    <w:rsid w:val="00027696"/>
    <w:rsid w:val="000E4002"/>
    <w:rsid w:val="0011014C"/>
    <w:rsid w:val="00115466"/>
    <w:rsid w:val="0015553A"/>
    <w:rsid w:val="00175BCA"/>
    <w:rsid w:val="00185A5A"/>
    <w:rsid w:val="00186135"/>
    <w:rsid w:val="001C77D2"/>
    <w:rsid w:val="002005AB"/>
    <w:rsid w:val="00201B8E"/>
    <w:rsid w:val="0021093A"/>
    <w:rsid w:val="00237B7F"/>
    <w:rsid w:val="002461C9"/>
    <w:rsid w:val="0026455F"/>
    <w:rsid w:val="002C28BC"/>
    <w:rsid w:val="002F1DD3"/>
    <w:rsid w:val="0033329A"/>
    <w:rsid w:val="0042742C"/>
    <w:rsid w:val="00446F2B"/>
    <w:rsid w:val="00453C5F"/>
    <w:rsid w:val="00467BE5"/>
    <w:rsid w:val="004C0139"/>
    <w:rsid w:val="005150EB"/>
    <w:rsid w:val="00597169"/>
    <w:rsid w:val="006740E2"/>
    <w:rsid w:val="00694003"/>
    <w:rsid w:val="006A128B"/>
    <w:rsid w:val="006D208E"/>
    <w:rsid w:val="006E6239"/>
    <w:rsid w:val="006F180D"/>
    <w:rsid w:val="007714F4"/>
    <w:rsid w:val="007A726C"/>
    <w:rsid w:val="007B70FF"/>
    <w:rsid w:val="00800E44"/>
    <w:rsid w:val="008075B4"/>
    <w:rsid w:val="00837416"/>
    <w:rsid w:val="00844E24"/>
    <w:rsid w:val="00865E21"/>
    <w:rsid w:val="00891943"/>
    <w:rsid w:val="008D18BA"/>
    <w:rsid w:val="008E4D8A"/>
    <w:rsid w:val="0090279D"/>
    <w:rsid w:val="00916594"/>
    <w:rsid w:val="009235C6"/>
    <w:rsid w:val="00933F26"/>
    <w:rsid w:val="009742C9"/>
    <w:rsid w:val="00977D7A"/>
    <w:rsid w:val="009A5ACB"/>
    <w:rsid w:val="00A4444F"/>
    <w:rsid w:val="00A55DD8"/>
    <w:rsid w:val="00A779AC"/>
    <w:rsid w:val="00B52FBE"/>
    <w:rsid w:val="00B615E2"/>
    <w:rsid w:val="00B7378D"/>
    <w:rsid w:val="00BC5A7F"/>
    <w:rsid w:val="00C01107"/>
    <w:rsid w:val="00C6394F"/>
    <w:rsid w:val="00D31665"/>
    <w:rsid w:val="00D31A79"/>
    <w:rsid w:val="00D72FDA"/>
    <w:rsid w:val="00D754D2"/>
    <w:rsid w:val="00DE045A"/>
    <w:rsid w:val="00DE68F0"/>
    <w:rsid w:val="00DF12F2"/>
    <w:rsid w:val="00E06624"/>
    <w:rsid w:val="00E11186"/>
    <w:rsid w:val="00E443F0"/>
    <w:rsid w:val="00E62BAF"/>
    <w:rsid w:val="00E63443"/>
    <w:rsid w:val="00E77440"/>
    <w:rsid w:val="00E82F73"/>
    <w:rsid w:val="00EB0D24"/>
    <w:rsid w:val="00EE0DD5"/>
    <w:rsid w:val="00F241C8"/>
    <w:rsid w:val="00F70453"/>
    <w:rsid w:val="00F811A6"/>
    <w:rsid w:val="00FB1B66"/>
    <w:rsid w:val="00FD1F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4712B"/>
  <w15:chartTrackingRefBased/>
  <w15:docId w15:val="{E4A94F28-79CE-4F2F-A599-1502ACAC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615E2"/>
    <w:pPr>
      <w:ind w:left="720"/>
      <w:contextualSpacing/>
    </w:pPr>
  </w:style>
  <w:style w:type="paragraph" w:customStyle="1" w:styleId="Podpistabeli">
    <w:name w:val="Podpis tabeli"/>
    <w:basedOn w:val="Normalny"/>
    <w:next w:val="Normalny"/>
    <w:uiPriority w:val="3"/>
    <w:qFormat/>
    <w:rsid w:val="00115466"/>
    <w:pPr>
      <w:spacing w:after="120" w:line="240" w:lineRule="auto"/>
      <w:contextualSpacing/>
      <w:jc w:val="both"/>
    </w:pPr>
    <w:rPr>
      <w:rFonts w:ascii="Times New Roman" w:eastAsiaTheme="minorEastAsia" w:hAnsi="Times New Roman"/>
      <w:sz w:val="18"/>
      <w:lang w:eastAsia="ja-JP"/>
    </w:rPr>
  </w:style>
  <w:style w:type="paragraph" w:styleId="Tekstprzypisukocowego">
    <w:name w:val="endnote text"/>
    <w:basedOn w:val="Normalny"/>
    <w:link w:val="TekstprzypisukocowegoZnak"/>
    <w:uiPriority w:val="99"/>
    <w:semiHidden/>
    <w:unhideWhenUsed/>
    <w:rsid w:val="00DE68F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68F0"/>
    <w:rPr>
      <w:sz w:val="20"/>
      <w:szCs w:val="20"/>
    </w:rPr>
  </w:style>
  <w:style w:type="character" w:styleId="Odwoanieprzypisukocowego">
    <w:name w:val="endnote reference"/>
    <w:basedOn w:val="Domylnaczcionkaakapitu"/>
    <w:uiPriority w:val="99"/>
    <w:semiHidden/>
    <w:unhideWhenUsed/>
    <w:rsid w:val="00DE68F0"/>
    <w:rPr>
      <w:vertAlign w:val="superscript"/>
    </w:rPr>
  </w:style>
  <w:style w:type="paragraph" w:customStyle="1" w:styleId="Normalny1">
    <w:name w:val="Normalny1"/>
    <w:rsid w:val="006F180D"/>
    <w:pPr>
      <w:spacing w:after="200" w:line="276" w:lineRule="auto"/>
    </w:pPr>
    <w:rPr>
      <w:rFonts w:ascii="Lucida Grande" w:eastAsia="ヒラギノ角ゴ Pro W3" w:hAnsi="Lucida Grande" w:cs="Times New Roman"/>
      <w:color w:val="000000"/>
      <w:szCs w:val="20"/>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Kolumna1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D6D5-4127-BB30-5CC3A2AFC82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7A4-417B-9939-A01D8039378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7A4-417B-9939-A01D8039378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7A4-417B-9939-A01D8039378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2"/>
                <c:pt idx="0">
                  <c:v>Kobiety</c:v>
                </c:pt>
                <c:pt idx="1">
                  <c:v>Mężczyźni</c:v>
                </c:pt>
              </c:strCache>
            </c:strRef>
          </c:cat>
          <c:val>
            <c:numRef>
              <c:f>Arkusz1!$B$2:$B$5</c:f>
              <c:numCache>
                <c:formatCode>0.00%</c:formatCode>
                <c:ptCount val="4"/>
                <c:pt idx="0">
                  <c:v>0.56399999999999995</c:v>
                </c:pt>
                <c:pt idx="1">
                  <c:v>0.436</c:v>
                </c:pt>
              </c:numCache>
            </c:numRef>
          </c:val>
          <c:extLst>
            <c:ext xmlns:c16="http://schemas.microsoft.com/office/drawing/2014/chart" uri="{C3380CC4-5D6E-409C-BE32-E72D297353CC}">
              <c16:uniqueId val="{00000000-D6D5-4127-BB30-5CC3A2AFC82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Arkusz1!$A$2:$A$9</c:f>
              <c:strCache>
                <c:ptCount val="8"/>
                <c:pt idx="0">
                  <c:v>25-30 lat</c:v>
                </c:pt>
                <c:pt idx="1">
                  <c:v>31-35 lat</c:v>
                </c:pt>
                <c:pt idx="2">
                  <c:v>36-40 lat</c:v>
                </c:pt>
                <c:pt idx="3">
                  <c:v>41-45 lat</c:v>
                </c:pt>
                <c:pt idx="4">
                  <c:v>46-50 lat</c:v>
                </c:pt>
                <c:pt idx="5">
                  <c:v>51-60 lat</c:v>
                </c:pt>
                <c:pt idx="6">
                  <c:v>powyżej 60 lat</c:v>
                </c:pt>
                <c:pt idx="7">
                  <c:v>nie znane</c:v>
                </c:pt>
              </c:strCache>
            </c:strRef>
          </c:cat>
          <c:val>
            <c:numRef>
              <c:f>Arkusz1!$B$2:$B$9</c:f>
              <c:numCache>
                <c:formatCode>0.00%</c:formatCode>
                <c:ptCount val="8"/>
                <c:pt idx="0">
                  <c:v>0.3644</c:v>
                </c:pt>
                <c:pt idx="1">
                  <c:v>0.249</c:v>
                </c:pt>
                <c:pt idx="2">
                  <c:v>0.14649999999999999</c:v>
                </c:pt>
                <c:pt idx="3">
                  <c:v>0.1318</c:v>
                </c:pt>
                <c:pt idx="4">
                  <c:v>4.3900000000000002E-2</c:v>
                </c:pt>
                <c:pt idx="5">
                  <c:v>4.7600000000000003E-2</c:v>
                </c:pt>
                <c:pt idx="6">
                  <c:v>1.8E-3</c:v>
                </c:pt>
                <c:pt idx="7">
                  <c:v>5.4999999999999997E-3</c:v>
                </c:pt>
              </c:numCache>
            </c:numRef>
          </c:val>
          <c:extLst>
            <c:ext xmlns:c16="http://schemas.microsoft.com/office/drawing/2014/chart" uri="{C3380CC4-5D6E-409C-BE32-E72D297353CC}">
              <c16:uniqueId val="{00000000-7623-4929-90AF-39CA9B2F3C7C}"/>
            </c:ext>
          </c:extLst>
        </c:ser>
        <c:dLbls>
          <c:showLegendKey val="0"/>
          <c:showVal val="0"/>
          <c:showCatName val="0"/>
          <c:showSerName val="0"/>
          <c:showPercent val="0"/>
          <c:showBubbleSize val="0"/>
        </c:dLbls>
        <c:gapWidth val="219"/>
        <c:overlap val="-27"/>
        <c:axId val="1242431999"/>
        <c:axId val="822450847"/>
      </c:barChart>
      <c:catAx>
        <c:axId val="124243199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2450847"/>
        <c:crosses val="autoZero"/>
        <c:auto val="1"/>
        <c:lblAlgn val="ctr"/>
        <c:lblOffset val="100"/>
        <c:noMultiLvlLbl val="0"/>
      </c:catAx>
      <c:valAx>
        <c:axId val="82245084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24243199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Kolumna1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16-46D0-8AA5-92E2C1E473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16-46D0-8AA5-92E2C1E473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16-46D0-8AA5-92E2C1E473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16-46D0-8AA5-92E2C1E473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Arkusz1!$A$2:$A$5</c:f>
              <c:strCache>
                <c:ptCount val="4"/>
                <c:pt idx="0">
                  <c:v>Zawodowe</c:v>
                </c:pt>
                <c:pt idx="1">
                  <c:v>Średnie</c:v>
                </c:pt>
                <c:pt idx="2">
                  <c:v>Wyższe</c:v>
                </c:pt>
                <c:pt idx="3">
                  <c:v>Nieznane</c:v>
                </c:pt>
              </c:strCache>
            </c:strRef>
          </c:cat>
          <c:val>
            <c:numRef>
              <c:f>Arkusz1!$B$2:$B$5</c:f>
              <c:numCache>
                <c:formatCode>0.00%</c:formatCode>
                <c:ptCount val="4"/>
                <c:pt idx="0">
                  <c:v>6.7999999999999996E-3</c:v>
                </c:pt>
                <c:pt idx="1">
                  <c:v>0.39860000000000001</c:v>
                </c:pt>
                <c:pt idx="2">
                  <c:v>0.58760000000000001</c:v>
                </c:pt>
                <c:pt idx="3">
                  <c:v>6.7999999999999996E-3</c:v>
                </c:pt>
              </c:numCache>
            </c:numRef>
          </c:val>
          <c:extLst>
            <c:ext xmlns:c16="http://schemas.microsoft.com/office/drawing/2014/chart" uri="{C3380CC4-5D6E-409C-BE32-E72D297353CC}">
              <c16:uniqueId val="{00000008-4416-46D0-8AA5-92E2C1E4737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STRES</c:v>
                </c:pt>
              </c:strCache>
            </c:strRef>
          </c:tx>
          <c:spPr>
            <a:solidFill>
              <a:schemeClr val="accent1"/>
            </a:solidFill>
            <a:ln>
              <a:noFill/>
            </a:ln>
            <a:effectLst/>
          </c:spPr>
          <c:invertIfNegative val="0"/>
          <c:cat>
            <c:numRef>
              <c:f>Arkusz1!$A$2:$A$15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Arkusz1!$B$2:$B$15</c:f>
              <c:numCache>
                <c:formatCode>General</c:formatCode>
                <c:ptCount val="14"/>
                <c:pt idx="0">
                  <c:v>19.190000000000001</c:v>
                </c:pt>
                <c:pt idx="1">
                  <c:v>15.85</c:v>
                </c:pt>
                <c:pt idx="2">
                  <c:v>14.33</c:v>
                </c:pt>
                <c:pt idx="3">
                  <c:v>17.77</c:v>
                </c:pt>
                <c:pt idx="4">
                  <c:v>19.27</c:v>
                </c:pt>
                <c:pt idx="5">
                  <c:v>12.91</c:v>
                </c:pt>
                <c:pt idx="6">
                  <c:v>15.86</c:v>
                </c:pt>
                <c:pt idx="7">
                  <c:v>10.08</c:v>
                </c:pt>
                <c:pt idx="8">
                  <c:v>16.11</c:v>
                </c:pt>
                <c:pt idx="9">
                  <c:v>15.11</c:v>
                </c:pt>
                <c:pt idx="10">
                  <c:v>16.399999999999999</c:v>
                </c:pt>
                <c:pt idx="11">
                  <c:v>13.63</c:v>
                </c:pt>
                <c:pt idx="12">
                  <c:v>16.05</c:v>
                </c:pt>
                <c:pt idx="13">
                  <c:v>13.95</c:v>
                </c:pt>
              </c:numCache>
            </c:numRef>
          </c:val>
          <c:extLst>
            <c:ext xmlns:c16="http://schemas.microsoft.com/office/drawing/2014/chart" uri="{C3380CC4-5D6E-409C-BE32-E72D297353CC}">
              <c16:uniqueId val="{00000000-68B5-42AC-82DB-57FB7642BAFB}"/>
            </c:ext>
          </c:extLst>
        </c:ser>
        <c:ser>
          <c:idx val="1"/>
          <c:order val="1"/>
          <c:tx>
            <c:strRef>
              <c:f>Arkusz1!$C$1</c:f>
              <c:strCache>
                <c:ptCount val="1"/>
                <c:pt idx="0">
                  <c:v>SKUTECZNOŚĆ</c:v>
                </c:pt>
              </c:strCache>
            </c:strRef>
          </c:tx>
          <c:spPr>
            <a:solidFill>
              <a:schemeClr val="accent2"/>
            </a:solidFill>
            <a:ln>
              <a:noFill/>
            </a:ln>
            <a:effectLst/>
          </c:spPr>
          <c:invertIfNegative val="0"/>
          <c:cat>
            <c:numRef>
              <c:f>Arkusz1!$A$2:$A$15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Arkusz1!$C$2:$C$15</c:f>
              <c:numCache>
                <c:formatCode>General</c:formatCode>
                <c:ptCount val="14"/>
                <c:pt idx="0">
                  <c:v>30.6</c:v>
                </c:pt>
                <c:pt idx="1">
                  <c:v>31.65</c:v>
                </c:pt>
                <c:pt idx="2">
                  <c:v>31.33</c:v>
                </c:pt>
                <c:pt idx="3">
                  <c:v>30.48</c:v>
                </c:pt>
                <c:pt idx="4">
                  <c:v>29.98</c:v>
                </c:pt>
                <c:pt idx="5">
                  <c:v>31.58</c:v>
                </c:pt>
                <c:pt idx="6">
                  <c:v>30.97</c:v>
                </c:pt>
                <c:pt idx="7">
                  <c:v>32.869999999999997</c:v>
                </c:pt>
                <c:pt idx="8">
                  <c:v>30.44</c:v>
                </c:pt>
                <c:pt idx="9">
                  <c:v>31.85</c:v>
                </c:pt>
                <c:pt idx="10">
                  <c:v>31.3</c:v>
                </c:pt>
                <c:pt idx="11">
                  <c:v>31.09</c:v>
                </c:pt>
                <c:pt idx="12">
                  <c:v>32.25</c:v>
                </c:pt>
                <c:pt idx="13">
                  <c:v>32.11</c:v>
                </c:pt>
              </c:numCache>
            </c:numRef>
          </c:val>
          <c:extLst>
            <c:ext xmlns:c16="http://schemas.microsoft.com/office/drawing/2014/chart" uri="{C3380CC4-5D6E-409C-BE32-E72D297353CC}">
              <c16:uniqueId val="{00000001-68B5-42AC-82DB-57FB7642BAFB}"/>
            </c:ext>
          </c:extLst>
        </c:ser>
        <c:ser>
          <c:idx val="2"/>
          <c:order val="2"/>
          <c:tx>
            <c:strRef>
              <c:f>Arkusz1!$D$1</c:f>
              <c:strCache>
                <c:ptCount val="1"/>
                <c:pt idx="0">
                  <c:v>WYPALENIE</c:v>
                </c:pt>
              </c:strCache>
            </c:strRef>
          </c:tx>
          <c:spPr>
            <a:solidFill>
              <a:schemeClr val="accent3"/>
            </a:solidFill>
            <a:ln>
              <a:noFill/>
            </a:ln>
            <a:effectLst/>
          </c:spPr>
          <c:invertIfNegative val="0"/>
          <c:cat>
            <c:numRef>
              <c:f>Arkusz1!$A$2:$A$15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Arkusz1!$D$2:$D$15</c:f>
              <c:numCache>
                <c:formatCode>General</c:formatCode>
                <c:ptCount val="14"/>
                <c:pt idx="0">
                  <c:v>86.96</c:v>
                </c:pt>
                <c:pt idx="1">
                  <c:v>83.81</c:v>
                </c:pt>
                <c:pt idx="2">
                  <c:v>82.33</c:v>
                </c:pt>
                <c:pt idx="3">
                  <c:v>82.24</c:v>
                </c:pt>
                <c:pt idx="4">
                  <c:v>84.44</c:v>
                </c:pt>
                <c:pt idx="5">
                  <c:v>82</c:v>
                </c:pt>
                <c:pt idx="6">
                  <c:v>80.790000000000006</c:v>
                </c:pt>
                <c:pt idx="7">
                  <c:v>81.95</c:v>
                </c:pt>
                <c:pt idx="8">
                  <c:v>80.510000000000005</c:v>
                </c:pt>
                <c:pt idx="9">
                  <c:v>82.77</c:v>
                </c:pt>
                <c:pt idx="10">
                  <c:v>80.16</c:v>
                </c:pt>
                <c:pt idx="11">
                  <c:v>82.36</c:v>
                </c:pt>
                <c:pt idx="12">
                  <c:v>82.29</c:v>
                </c:pt>
                <c:pt idx="13">
                  <c:v>82</c:v>
                </c:pt>
              </c:numCache>
            </c:numRef>
          </c:val>
          <c:extLst>
            <c:ext xmlns:c16="http://schemas.microsoft.com/office/drawing/2014/chart" uri="{C3380CC4-5D6E-409C-BE32-E72D297353CC}">
              <c16:uniqueId val="{00000002-68B5-42AC-82DB-57FB7642BAFB}"/>
            </c:ext>
          </c:extLst>
        </c:ser>
        <c:dLbls>
          <c:showLegendKey val="0"/>
          <c:showVal val="0"/>
          <c:showCatName val="0"/>
          <c:showSerName val="0"/>
          <c:showPercent val="0"/>
          <c:showBubbleSize val="0"/>
        </c:dLbls>
        <c:gapWidth val="219"/>
        <c:overlap val="-27"/>
        <c:axId val="1800770240"/>
        <c:axId val="1795264528"/>
      </c:barChart>
      <c:catAx>
        <c:axId val="1800770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95264528"/>
        <c:crosses val="autoZero"/>
        <c:auto val="1"/>
        <c:lblAlgn val="ctr"/>
        <c:lblOffset val="100"/>
        <c:noMultiLvlLbl val="0"/>
      </c:catAx>
      <c:valAx>
        <c:axId val="1795264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00770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5862</Words>
  <Characters>35174</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Załuski</dc:creator>
  <cp:keywords/>
  <dc:description/>
  <cp:lastModifiedBy>Agnieszka Moskal</cp:lastModifiedBy>
  <cp:revision>2</cp:revision>
  <dcterms:created xsi:type="dcterms:W3CDTF">2022-02-11T13:03:00Z</dcterms:created>
  <dcterms:modified xsi:type="dcterms:W3CDTF">2022-02-11T13:03:00Z</dcterms:modified>
</cp:coreProperties>
</file>